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0"/>
        </w:tabs>
        <w:spacing w:line="620" w:lineRule="exact"/>
        <w:jc w:val="center"/>
        <w:rPr>
          <w:rFonts w:asciiTheme="minorEastAsia" w:hAnsiTheme="minorEastAsia" w:eastAsiaTheme="minorEastAsia"/>
          <w:b/>
          <w:sz w:val="56"/>
          <w:szCs w:val="56"/>
        </w:rPr>
      </w:pPr>
      <w:r>
        <w:rPr>
          <w:rFonts w:hint="eastAsia" w:asciiTheme="minorEastAsia" w:hAnsiTheme="minorEastAsia" w:eastAsiaTheme="minorEastAsia"/>
          <w:b/>
          <w:sz w:val="56"/>
          <w:szCs w:val="56"/>
        </w:rPr>
        <w:t>应城宏宜化工科技有限公司</w:t>
      </w:r>
    </w:p>
    <w:p>
      <w:pPr>
        <w:tabs>
          <w:tab w:val="left" w:pos="300"/>
        </w:tabs>
        <w:spacing w:line="620" w:lineRule="exact"/>
        <w:jc w:val="center"/>
        <w:rPr>
          <w:rFonts w:asciiTheme="minorEastAsia" w:hAnsiTheme="minorEastAsia" w:eastAsiaTheme="minorEastAsia"/>
          <w:b/>
          <w:sz w:val="56"/>
          <w:szCs w:val="56"/>
          <w:u w:val="single"/>
        </w:rPr>
      </w:pPr>
    </w:p>
    <w:p>
      <w:pPr>
        <w:tabs>
          <w:tab w:val="left" w:pos="300"/>
        </w:tabs>
        <w:spacing w:line="620" w:lineRule="exact"/>
        <w:jc w:val="center"/>
        <w:rPr>
          <w:rFonts w:asciiTheme="minorEastAsia" w:hAnsiTheme="minorEastAsia" w:eastAsiaTheme="minorEastAsia"/>
          <w:sz w:val="56"/>
          <w:szCs w:val="56"/>
          <w:u w:val="single"/>
        </w:rPr>
      </w:pPr>
      <w:r>
        <w:rPr>
          <w:rFonts w:hint="eastAsia" w:asciiTheme="minorEastAsia" w:hAnsiTheme="minorEastAsia" w:eastAsiaTheme="minorEastAsia"/>
          <w:b/>
          <w:sz w:val="56"/>
          <w:szCs w:val="56"/>
          <w:u w:val="single"/>
        </w:rPr>
        <w:t xml:space="preserve">滤油机 </w:t>
      </w:r>
      <w:r>
        <w:rPr>
          <w:rFonts w:hint="eastAsia" w:cs="宋体" w:asciiTheme="minorEastAsia" w:hAnsiTheme="minorEastAsia" w:eastAsiaTheme="minorEastAsia"/>
          <w:b/>
          <w:bCs/>
          <w:color w:val="000000"/>
          <w:sz w:val="56"/>
          <w:szCs w:val="56"/>
        </w:rPr>
        <w:t>采购项目</w:t>
      </w:r>
    </w:p>
    <w:p>
      <w:pPr>
        <w:tabs>
          <w:tab w:val="left" w:pos="300"/>
        </w:tabs>
        <w:spacing w:line="620" w:lineRule="exact"/>
        <w:jc w:val="center"/>
        <w:rPr>
          <w:rFonts w:ascii="宋体" w:hAnsi="宋体"/>
          <w:sz w:val="24"/>
          <w:szCs w:val="24"/>
        </w:rPr>
      </w:pPr>
    </w:p>
    <w:p>
      <w:pPr>
        <w:tabs>
          <w:tab w:val="left" w:pos="300"/>
        </w:tabs>
        <w:spacing w:line="620" w:lineRule="exact"/>
        <w:jc w:val="center"/>
        <w:rPr>
          <w:rFonts w:ascii="宋体" w:hAnsi="宋体"/>
          <w:sz w:val="24"/>
          <w:szCs w:val="24"/>
        </w:rPr>
      </w:pPr>
    </w:p>
    <w:p>
      <w:pPr>
        <w:tabs>
          <w:tab w:val="left" w:pos="300"/>
        </w:tabs>
        <w:spacing w:line="620" w:lineRule="exact"/>
        <w:jc w:val="center"/>
        <w:rPr>
          <w:rFonts w:ascii="宋体" w:hAnsi="宋体"/>
          <w:sz w:val="24"/>
          <w:szCs w:val="24"/>
        </w:rPr>
      </w:pPr>
    </w:p>
    <w:p>
      <w:pPr>
        <w:tabs>
          <w:tab w:val="left" w:pos="300"/>
        </w:tabs>
        <w:spacing w:line="660" w:lineRule="exact"/>
        <w:jc w:val="center"/>
        <w:rPr>
          <w:rFonts w:ascii="宋体" w:hAnsi="宋体"/>
          <w:sz w:val="24"/>
          <w:szCs w:val="24"/>
        </w:rPr>
      </w:pPr>
    </w:p>
    <w:p>
      <w:pPr>
        <w:tabs>
          <w:tab w:val="left" w:pos="300"/>
        </w:tabs>
        <w:spacing w:line="660" w:lineRule="exact"/>
        <w:jc w:val="center"/>
        <w:rPr>
          <w:rFonts w:ascii="宋体" w:hAnsi="宋体"/>
          <w:sz w:val="24"/>
          <w:szCs w:val="24"/>
        </w:rPr>
      </w:pPr>
    </w:p>
    <w:p>
      <w:pPr>
        <w:spacing w:line="660" w:lineRule="exact"/>
        <w:jc w:val="center"/>
        <w:rPr>
          <w:rFonts w:ascii="宋体" w:hAnsi="宋体"/>
          <w:b/>
          <w:color w:val="000000"/>
          <w:sz w:val="52"/>
          <w:szCs w:val="52"/>
        </w:rPr>
      </w:pPr>
      <w:r>
        <w:rPr>
          <w:rFonts w:hint="eastAsia" w:ascii="宋体" w:hAnsi="宋体"/>
          <w:b/>
          <w:color w:val="000000"/>
          <w:sz w:val="52"/>
          <w:szCs w:val="52"/>
        </w:rPr>
        <w:t>竞标采购文件</w:t>
      </w:r>
    </w:p>
    <w:p>
      <w:pPr>
        <w:spacing w:line="660" w:lineRule="exact"/>
        <w:jc w:val="center"/>
        <w:rPr>
          <w:rFonts w:ascii="宋体" w:hAnsi="宋体"/>
          <w:b/>
          <w:color w:val="000000"/>
          <w:sz w:val="24"/>
          <w:szCs w:val="24"/>
        </w:rPr>
      </w:pPr>
    </w:p>
    <w:p>
      <w:pPr>
        <w:pStyle w:val="58"/>
        <w:spacing w:before="0" w:after="0"/>
        <w:ind w:firstLine="0"/>
        <w:jc w:val="center"/>
        <w:rPr>
          <w:rFonts w:ascii="宋体" w:hAnsi="宋体" w:cs="宋体"/>
          <w:b/>
          <w:bCs/>
          <w:color w:val="000000"/>
          <w:szCs w:val="28"/>
        </w:rPr>
      </w:pPr>
      <w:r>
        <w:rPr>
          <w:rFonts w:hint="eastAsia" w:ascii="宋体" w:hAnsi="宋体" w:cs="宋体"/>
          <w:b/>
          <w:bCs/>
          <w:color w:val="000000"/>
          <w:szCs w:val="28"/>
        </w:rPr>
        <w:t>项目编号：ychy-jz-yy-2022</w:t>
      </w:r>
      <w:r>
        <w:rPr>
          <w:rFonts w:ascii="宋体" w:hAnsi="宋体" w:cs="宋体"/>
          <w:b/>
          <w:bCs/>
          <w:color w:val="000000"/>
          <w:szCs w:val="28"/>
        </w:rPr>
        <w:t>10</w:t>
      </w:r>
      <w:r>
        <w:rPr>
          <w:rFonts w:hint="eastAsia" w:ascii="宋体" w:hAnsi="宋体" w:cs="宋体"/>
          <w:b/>
          <w:bCs/>
          <w:color w:val="000000"/>
          <w:szCs w:val="28"/>
        </w:rPr>
        <w:t>-0</w:t>
      </w:r>
      <w:r>
        <w:rPr>
          <w:rFonts w:ascii="宋体" w:hAnsi="宋体" w:cs="宋体"/>
          <w:b/>
          <w:bCs/>
          <w:color w:val="000000"/>
          <w:szCs w:val="28"/>
        </w:rPr>
        <w:t>2</w:t>
      </w:r>
    </w:p>
    <w:p>
      <w:pPr>
        <w:tabs>
          <w:tab w:val="left" w:pos="1000"/>
          <w:tab w:val="left" w:pos="1880"/>
          <w:tab w:val="left" w:pos="2760"/>
          <w:tab w:val="left" w:pos="3660"/>
          <w:tab w:val="left" w:pos="4540"/>
          <w:tab w:val="left" w:pos="5420"/>
          <w:tab w:val="left" w:pos="6300"/>
          <w:tab w:val="left" w:pos="7180"/>
          <w:tab w:val="left" w:pos="8080"/>
        </w:tabs>
        <w:spacing w:line="560" w:lineRule="exact"/>
        <w:ind w:left="140"/>
        <w:jc w:val="center"/>
        <w:rPr>
          <w:rFonts w:ascii="宋体" w:hAnsi="宋体"/>
          <w:b/>
          <w:sz w:val="24"/>
          <w:szCs w:val="24"/>
        </w:rPr>
      </w:pPr>
    </w:p>
    <w:p>
      <w:pPr>
        <w:spacing w:line="360" w:lineRule="exact"/>
        <w:jc w:val="center"/>
        <w:rPr>
          <w:rFonts w:ascii="宋体" w:hAnsi="宋体"/>
          <w:b/>
          <w:sz w:val="24"/>
          <w:szCs w:val="24"/>
        </w:rPr>
      </w:pPr>
    </w:p>
    <w:p>
      <w:pPr>
        <w:spacing w:line="360" w:lineRule="exact"/>
        <w:jc w:val="center"/>
        <w:rPr>
          <w:rFonts w:ascii="宋体" w:hAnsi="宋体"/>
          <w:b/>
          <w:sz w:val="24"/>
          <w:szCs w:val="24"/>
        </w:rPr>
      </w:pPr>
    </w:p>
    <w:p>
      <w:pPr>
        <w:spacing w:line="360" w:lineRule="exact"/>
        <w:rPr>
          <w:rFonts w:ascii="宋体" w:hAnsi="宋体"/>
          <w:b/>
          <w:sz w:val="24"/>
          <w:szCs w:val="24"/>
        </w:rPr>
      </w:pPr>
    </w:p>
    <w:p>
      <w:pPr>
        <w:spacing w:line="360" w:lineRule="exact"/>
        <w:ind w:firstLine="482" w:firstLineChars="200"/>
        <w:rPr>
          <w:rFonts w:ascii="宋体" w:hAnsi="宋体"/>
          <w:b/>
          <w:sz w:val="24"/>
          <w:szCs w:val="24"/>
        </w:rPr>
      </w:pPr>
    </w:p>
    <w:p>
      <w:pPr>
        <w:tabs>
          <w:tab w:val="left" w:pos="1530"/>
        </w:tabs>
        <w:spacing w:line="360" w:lineRule="exact"/>
        <w:ind w:firstLine="723" w:firstLineChars="300"/>
        <w:rPr>
          <w:rFonts w:ascii="宋体" w:hAnsi="宋体"/>
          <w:b/>
          <w:sz w:val="24"/>
          <w:szCs w:val="24"/>
        </w:rPr>
      </w:pPr>
      <w:r>
        <w:rPr>
          <w:rFonts w:hint="eastAsia" w:ascii="宋体" w:hAnsi="宋体"/>
          <w:b/>
          <w:sz w:val="24"/>
          <w:szCs w:val="24"/>
        </w:rPr>
        <w:tab/>
      </w:r>
    </w:p>
    <w:p>
      <w:pPr>
        <w:tabs>
          <w:tab w:val="left" w:pos="1530"/>
        </w:tabs>
        <w:spacing w:line="360" w:lineRule="exact"/>
        <w:ind w:firstLine="723" w:firstLineChars="300"/>
        <w:rPr>
          <w:rFonts w:ascii="宋体" w:hAnsi="宋体"/>
          <w:b/>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pStyle w:val="58"/>
        <w:spacing w:before="0" w:after="0"/>
        <w:ind w:firstLine="0"/>
        <w:rPr>
          <w:rFonts w:ascii="宋体" w:hAnsi="宋体" w:cs="宋体"/>
          <w:color w:val="000000"/>
          <w:sz w:val="34"/>
          <w:szCs w:val="36"/>
        </w:rPr>
      </w:pPr>
      <w:r>
        <w:rPr>
          <w:rFonts w:hint="eastAsia" w:ascii="宋体" w:hAnsi="宋体" w:cs="宋体"/>
          <w:color w:val="000000"/>
          <w:sz w:val="34"/>
          <w:szCs w:val="36"/>
        </w:rPr>
        <w:t xml:space="preserve">     需  求  方：应城宏宜化工科技有限公司</w:t>
      </w:r>
    </w:p>
    <w:p>
      <w:pPr>
        <w:pStyle w:val="58"/>
        <w:spacing w:before="0" w:after="0"/>
        <w:ind w:firstLine="0"/>
        <w:rPr>
          <w:rFonts w:ascii="宋体" w:hAnsi="宋体" w:cs="宋体"/>
          <w:color w:val="000000"/>
          <w:sz w:val="34"/>
          <w:szCs w:val="36"/>
        </w:rPr>
      </w:pPr>
      <w:r>
        <w:rPr>
          <w:rFonts w:hint="eastAsia" w:ascii="宋体" w:hAnsi="宋体" w:cs="宋体"/>
          <w:color w:val="000000"/>
          <w:sz w:val="34"/>
          <w:szCs w:val="36"/>
        </w:rPr>
        <w:t xml:space="preserve">     日      期：2022-</w:t>
      </w:r>
      <w:r>
        <w:rPr>
          <w:rFonts w:ascii="宋体" w:hAnsi="宋体" w:cs="宋体"/>
          <w:color w:val="000000"/>
          <w:sz w:val="34"/>
          <w:szCs w:val="36"/>
        </w:rPr>
        <w:t>10</w:t>
      </w:r>
      <w:r>
        <w:rPr>
          <w:rFonts w:hint="eastAsia" w:ascii="宋体" w:hAnsi="宋体" w:cs="宋体"/>
          <w:color w:val="000000"/>
          <w:sz w:val="34"/>
          <w:szCs w:val="36"/>
        </w:rPr>
        <w:t>-</w:t>
      </w:r>
      <w:r>
        <w:rPr>
          <w:rFonts w:ascii="宋体" w:hAnsi="宋体" w:cs="宋体"/>
          <w:color w:val="000000"/>
          <w:sz w:val="34"/>
          <w:szCs w:val="36"/>
        </w:rPr>
        <w:t>19</w:t>
      </w:r>
      <w:r>
        <w:rPr>
          <w:rFonts w:hint="eastAsia" w:ascii="宋体" w:hAnsi="宋体" w:cs="宋体"/>
          <w:color w:val="000000"/>
          <w:sz w:val="34"/>
          <w:szCs w:val="36"/>
        </w:rPr>
        <w:t xml:space="preserve"> </w:t>
      </w:r>
    </w:p>
    <w:p>
      <w:pPr>
        <w:spacing w:line="360" w:lineRule="exact"/>
        <w:ind w:left="3180"/>
        <w:rPr>
          <w:rFonts w:ascii="宋体" w:hAnsi="宋体"/>
          <w:sz w:val="24"/>
          <w:szCs w:val="24"/>
        </w:rPr>
      </w:pPr>
    </w:p>
    <w:p>
      <w:pPr>
        <w:spacing w:line="360" w:lineRule="exact"/>
        <w:ind w:left="3180"/>
        <w:rPr>
          <w:rFonts w:ascii="宋体" w:hAnsi="宋体"/>
          <w:sz w:val="24"/>
          <w:szCs w:val="24"/>
        </w:rPr>
      </w:pPr>
    </w:p>
    <w:p>
      <w:pPr>
        <w:spacing w:line="360" w:lineRule="exact"/>
        <w:ind w:left="3180"/>
        <w:rPr>
          <w:rFonts w:ascii="宋体" w:hAnsi="宋体"/>
          <w:sz w:val="24"/>
          <w:szCs w:val="24"/>
        </w:rPr>
      </w:pPr>
    </w:p>
    <w:p>
      <w:pPr>
        <w:rPr>
          <w:rFonts w:ascii="宋体" w:hAnsi="宋体"/>
          <w:sz w:val="24"/>
          <w:szCs w:val="24"/>
        </w:rPr>
      </w:pPr>
      <w:r>
        <w:rPr>
          <w:rFonts w:ascii="宋体" w:hAnsi="宋体"/>
          <w:sz w:val="24"/>
          <w:szCs w:val="24"/>
        </w:rPr>
        <w:br w:type="page"/>
      </w:r>
    </w:p>
    <w:p>
      <w:pPr>
        <w:spacing w:line="360" w:lineRule="exact"/>
        <w:jc w:val="center"/>
        <w:rPr>
          <w:rFonts w:ascii="宋体" w:hAnsi="宋体"/>
          <w:b/>
          <w:sz w:val="36"/>
          <w:szCs w:val="24"/>
        </w:rPr>
      </w:pPr>
      <w:r>
        <w:rPr>
          <w:rFonts w:ascii="宋体" w:hAnsi="宋体"/>
          <w:b/>
          <w:sz w:val="36"/>
          <w:szCs w:val="24"/>
        </w:rPr>
        <w:t>目录</w:t>
      </w:r>
    </w:p>
    <w:p>
      <w:pPr>
        <w:spacing w:line="360" w:lineRule="exact"/>
        <w:rPr>
          <w:rFonts w:ascii="宋体" w:hAnsi="宋体"/>
          <w:sz w:val="24"/>
          <w:szCs w:val="24"/>
        </w:rPr>
      </w:pPr>
    </w:p>
    <w:p>
      <w:pPr>
        <w:spacing w:line="360" w:lineRule="exact"/>
        <w:rPr>
          <w:rFonts w:ascii="宋体" w:hAnsi="宋体"/>
          <w:sz w:val="24"/>
          <w:szCs w:val="24"/>
        </w:rPr>
      </w:pPr>
    </w:p>
    <w:p>
      <w:pPr>
        <w:pStyle w:val="13"/>
        <w:tabs>
          <w:tab w:val="left" w:pos="840"/>
          <w:tab w:val="right" w:leader="dot" w:pos="9430"/>
        </w:tabs>
        <w:spacing w:line="540" w:lineRule="exact"/>
        <w:rPr>
          <w:rFonts w:ascii="宋体" w:hAnsi="宋体"/>
          <w:kern w:val="2"/>
          <w:sz w:val="24"/>
          <w:szCs w:val="24"/>
        </w:rPr>
      </w:pPr>
      <w:r>
        <w:rPr>
          <w:rFonts w:ascii="宋体" w:hAnsi="宋体"/>
          <w:b/>
          <w:sz w:val="24"/>
          <w:szCs w:val="24"/>
        </w:rPr>
        <w:fldChar w:fldCharType="begin"/>
      </w:r>
      <w:r>
        <w:rPr>
          <w:rFonts w:ascii="宋体" w:hAnsi="宋体"/>
          <w:b/>
          <w:sz w:val="24"/>
          <w:szCs w:val="24"/>
        </w:rPr>
        <w:instrText xml:space="preserve">TOC \o "1-3" \h \u </w:instrText>
      </w:r>
      <w:r>
        <w:rPr>
          <w:rFonts w:ascii="宋体" w:hAnsi="宋体"/>
          <w:b/>
          <w:sz w:val="24"/>
          <w:szCs w:val="24"/>
        </w:rPr>
        <w:fldChar w:fldCharType="separate"/>
      </w:r>
      <w:r>
        <w:fldChar w:fldCharType="begin"/>
      </w:r>
      <w:r>
        <w:instrText xml:space="preserve"> HYPERLINK \l "_Toc10537868" </w:instrText>
      </w:r>
      <w:r>
        <w:fldChar w:fldCharType="separate"/>
      </w:r>
      <w:r>
        <w:rPr>
          <w:rStyle w:val="23"/>
          <w:rFonts w:hint="eastAsia" w:ascii="宋体" w:hAnsi="宋体"/>
          <w:sz w:val="24"/>
          <w:szCs w:val="24"/>
        </w:rPr>
        <w:t>第一章</w:t>
      </w:r>
      <w:r>
        <w:rPr>
          <w:rFonts w:ascii="宋体" w:hAnsi="宋体"/>
          <w:b/>
          <w:kern w:val="2"/>
          <w:sz w:val="24"/>
          <w:szCs w:val="24"/>
        </w:rPr>
        <w:tab/>
      </w:r>
      <w:r>
        <w:rPr>
          <w:rStyle w:val="23"/>
          <w:rFonts w:hint="eastAsia" w:ascii="宋体" w:hAnsi="宋体"/>
          <w:sz w:val="32"/>
          <w:szCs w:val="24"/>
        </w:rPr>
        <w:t>竞标公告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_Toc10537868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13"/>
        <w:tabs>
          <w:tab w:val="right" w:leader="dot" w:pos="9430"/>
        </w:tabs>
        <w:spacing w:line="540" w:lineRule="exact"/>
        <w:rPr>
          <w:rFonts w:ascii="宋体" w:hAnsi="宋体"/>
          <w:kern w:val="2"/>
          <w:sz w:val="24"/>
          <w:szCs w:val="24"/>
        </w:rPr>
      </w:pPr>
      <w:r>
        <w:fldChar w:fldCharType="begin"/>
      </w:r>
      <w:r>
        <w:instrText xml:space="preserve"> HYPERLINK \l "_Toc10537869" </w:instrText>
      </w:r>
      <w:r>
        <w:fldChar w:fldCharType="separate"/>
      </w:r>
      <w:r>
        <w:rPr>
          <w:rStyle w:val="23"/>
          <w:rFonts w:hint="eastAsia" w:ascii="宋体" w:hAnsi="宋体"/>
          <w:sz w:val="24"/>
          <w:szCs w:val="24"/>
        </w:rPr>
        <w:t>第二章</w:t>
      </w:r>
      <w:r>
        <w:rPr>
          <w:rStyle w:val="23"/>
          <w:rFonts w:hint="eastAsia" w:ascii="宋体" w:hAnsi="宋体"/>
          <w:sz w:val="32"/>
          <w:szCs w:val="24"/>
        </w:rPr>
        <w:t>竞标须知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_Toc10537869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"_Toc10537870" </w:instrText>
      </w:r>
      <w:r>
        <w:fldChar w:fldCharType="separate"/>
      </w:r>
      <w:r>
        <w:rPr>
          <w:rStyle w:val="23"/>
          <w:rFonts w:hint="eastAsia" w:ascii="宋体" w:hAnsi="宋体"/>
          <w:sz w:val="24"/>
          <w:szCs w:val="24"/>
        </w:rPr>
        <w:t>供应商须知前附表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_Toc10537870 \h </w:instrText>
      </w:r>
      <w:r>
        <w:rPr>
          <w:rFonts w:ascii="宋体" w:hAnsi="宋体"/>
          <w:sz w:val="24"/>
          <w:szCs w:val="24"/>
        </w:rPr>
        <w:fldChar w:fldCharType="separate"/>
      </w:r>
      <w:r>
        <w:rPr>
          <w:rFonts w:ascii="宋体" w:hAnsi="宋体"/>
          <w:sz w:val="24"/>
          <w:szCs w:val="24"/>
        </w:rPr>
        <w:t>5</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"_Toc10537871" </w:instrText>
      </w:r>
      <w:r>
        <w:fldChar w:fldCharType="separate"/>
      </w:r>
      <w:r>
        <w:rPr>
          <w:rStyle w:val="23"/>
          <w:rFonts w:hint="eastAsia" w:ascii="宋体" w:hAnsi="宋体"/>
          <w:sz w:val="24"/>
          <w:szCs w:val="24"/>
        </w:rPr>
        <w:t>一、竞标响应文件的编制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_Toc10537871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"_Toc10537872" </w:instrText>
      </w:r>
      <w:r>
        <w:fldChar w:fldCharType="separate"/>
      </w:r>
      <w:r>
        <w:rPr>
          <w:rStyle w:val="23"/>
          <w:rFonts w:hint="eastAsia" w:ascii="宋体" w:hAnsi="宋体"/>
          <w:sz w:val="24"/>
          <w:szCs w:val="24"/>
        </w:rPr>
        <w:t>二、报价要求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_Toc10537872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"_Toc10537873" </w:instrText>
      </w:r>
      <w:r>
        <w:fldChar w:fldCharType="separate"/>
      </w:r>
      <w:r>
        <w:rPr>
          <w:rStyle w:val="23"/>
          <w:rFonts w:hint="eastAsia" w:ascii="宋体" w:hAnsi="宋体"/>
          <w:sz w:val="24"/>
          <w:szCs w:val="24"/>
        </w:rPr>
        <w:t>三、竞标响应文件的份数、封装和递交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_Toc10537873 \h </w:instrText>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"_Toc10537874" </w:instrText>
      </w:r>
      <w:r>
        <w:fldChar w:fldCharType="separate"/>
      </w:r>
      <w:r>
        <w:rPr>
          <w:rStyle w:val="23"/>
          <w:rFonts w:hint="eastAsia" w:ascii="宋体" w:hAnsi="宋体"/>
          <w:sz w:val="24"/>
          <w:szCs w:val="24"/>
        </w:rPr>
        <w:t>四、竞标的步骤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_Toc10537874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4"/>
        <w:tabs>
          <w:tab w:val="right" w:leader="dot" w:pos="9430"/>
        </w:tabs>
        <w:spacing w:line="540" w:lineRule="exact"/>
        <w:ind w:left="400"/>
        <w:rPr>
          <w:rFonts w:ascii="宋体" w:hAnsi="宋体"/>
          <w:kern w:val="2"/>
          <w:sz w:val="24"/>
          <w:szCs w:val="24"/>
        </w:rPr>
      </w:pPr>
      <w:r>
        <w:fldChar w:fldCharType="begin"/>
      </w:r>
      <w:r>
        <w:instrText xml:space="preserve"> HYPERLINK \l "_Toc10537875" </w:instrText>
      </w:r>
      <w:r>
        <w:fldChar w:fldCharType="separate"/>
      </w:r>
      <w:r>
        <w:rPr>
          <w:rStyle w:val="23"/>
          <w:rFonts w:hint="eastAsia" w:ascii="宋体" w:hAnsi="宋体"/>
          <w:sz w:val="24"/>
          <w:szCs w:val="24"/>
        </w:rPr>
        <w:t>五、确定成交供应商的办法和原则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_Toc10537875 \h </w:instrText>
      </w:r>
      <w:r>
        <w:rPr>
          <w:rFonts w:ascii="宋体" w:hAnsi="宋体"/>
          <w:sz w:val="24"/>
          <w:szCs w:val="24"/>
        </w:rPr>
        <w:fldChar w:fldCharType="separate"/>
      </w:r>
      <w:r>
        <w:rPr>
          <w:rFonts w:ascii="宋体" w:hAnsi="宋体"/>
          <w:sz w:val="24"/>
          <w:szCs w:val="24"/>
        </w:rPr>
        <w:t>8</w:t>
      </w:r>
      <w:r>
        <w:rPr>
          <w:rFonts w:ascii="宋体" w:hAnsi="宋体"/>
          <w:sz w:val="24"/>
          <w:szCs w:val="24"/>
        </w:rPr>
        <w:fldChar w:fldCharType="end"/>
      </w:r>
      <w:r>
        <w:rPr>
          <w:rFonts w:ascii="宋体" w:hAnsi="宋体"/>
          <w:sz w:val="24"/>
          <w:szCs w:val="24"/>
        </w:rPr>
        <w:fldChar w:fldCharType="end"/>
      </w:r>
    </w:p>
    <w:p>
      <w:pPr>
        <w:pStyle w:val="14"/>
        <w:tabs>
          <w:tab w:val="left" w:pos="1050"/>
          <w:tab w:val="right" w:leader="dot" w:pos="9430"/>
        </w:tabs>
        <w:spacing w:line="540" w:lineRule="exact"/>
        <w:ind w:left="400"/>
        <w:rPr>
          <w:rFonts w:ascii="宋体" w:hAnsi="宋体"/>
          <w:kern w:val="2"/>
          <w:sz w:val="24"/>
          <w:szCs w:val="24"/>
        </w:rPr>
      </w:pPr>
      <w:r>
        <w:fldChar w:fldCharType="begin"/>
      </w:r>
      <w:r>
        <w:instrText xml:space="preserve"> HYPERLINK \l "_Toc10537876" </w:instrText>
      </w:r>
      <w:r>
        <w:fldChar w:fldCharType="separate"/>
      </w:r>
      <w:r>
        <w:rPr>
          <w:rStyle w:val="23"/>
          <w:rFonts w:hint="eastAsia" w:ascii="宋体" w:hAnsi="宋体"/>
          <w:sz w:val="24"/>
          <w:szCs w:val="24"/>
        </w:rPr>
        <w:t>六、签订合同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_Toc10537876 \h </w:instrText>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r>
        <w:rPr>
          <w:rFonts w:ascii="宋体" w:hAnsi="宋体"/>
          <w:sz w:val="24"/>
          <w:szCs w:val="24"/>
        </w:rPr>
        <w:fldChar w:fldCharType="end"/>
      </w:r>
    </w:p>
    <w:p>
      <w:pPr>
        <w:pStyle w:val="13"/>
        <w:tabs>
          <w:tab w:val="left" w:pos="840"/>
          <w:tab w:val="right" w:leader="dot" w:pos="9430"/>
        </w:tabs>
        <w:spacing w:line="540" w:lineRule="exact"/>
        <w:rPr>
          <w:rFonts w:ascii="宋体" w:hAnsi="宋体"/>
          <w:kern w:val="2"/>
          <w:sz w:val="24"/>
          <w:szCs w:val="24"/>
        </w:rPr>
      </w:pPr>
      <w:r>
        <w:fldChar w:fldCharType="begin"/>
      </w:r>
      <w:r>
        <w:instrText xml:space="preserve"> HYPERLINK \l "_Toc10537877" </w:instrText>
      </w:r>
      <w:r>
        <w:fldChar w:fldCharType="separate"/>
      </w:r>
      <w:r>
        <w:rPr>
          <w:rStyle w:val="23"/>
          <w:rFonts w:hint="eastAsia" w:ascii="宋体" w:hAnsi="宋体"/>
          <w:sz w:val="24"/>
          <w:szCs w:val="24"/>
        </w:rPr>
        <w:t>第三章</w:t>
      </w:r>
      <w:r>
        <w:rPr>
          <w:rFonts w:ascii="宋体" w:hAnsi="宋体"/>
          <w:b/>
          <w:kern w:val="2"/>
          <w:sz w:val="24"/>
          <w:szCs w:val="24"/>
        </w:rPr>
        <w:tab/>
      </w:r>
      <w:r>
        <w:rPr>
          <w:rStyle w:val="23"/>
          <w:rFonts w:hint="eastAsia" w:ascii="宋体" w:hAnsi="宋体"/>
          <w:sz w:val="32"/>
          <w:szCs w:val="24"/>
        </w:rPr>
        <w:t>项目要求</w:t>
      </w:r>
      <w:r>
        <w:rPr>
          <w:rFonts w:ascii="宋体" w:hAnsi="宋体"/>
          <w:sz w:val="24"/>
          <w:szCs w:val="24"/>
        </w:rPr>
        <w:tab/>
      </w:r>
      <w:r>
        <w:rPr>
          <w:rFonts w:hint="eastAsia" w:ascii="宋体" w:hAnsi="宋体"/>
          <w:sz w:val="24"/>
          <w:szCs w:val="24"/>
        </w:rPr>
        <w:t>....8</w:t>
      </w:r>
      <w:r>
        <w:rPr>
          <w:rFonts w:hint="eastAsia" w:ascii="宋体" w:hAnsi="宋体"/>
          <w:sz w:val="24"/>
          <w:szCs w:val="24"/>
        </w:rPr>
        <w:fldChar w:fldCharType="end"/>
      </w:r>
    </w:p>
    <w:p>
      <w:pPr>
        <w:pStyle w:val="13"/>
        <w:tabs>
          <w:tab w:val="left" w:pos="840"/>
          <w:tab w:val="right" w:leader="dot" w:pos="9430"/>
        </w:tabs>
        <w:spacing w:line="540" w:lineRule="exact"/>
        <w:rPr>
          <w:rFonts w:ascii="宋体" w:hAnsi="宋体"/>
          <w:kern w:val="2"/>
          <w:sz w:val="24"/>
          <w:szCs w:val="24"/>
        </w:rPr>
      </w:pPr>
      <w:r>
        <w:fldChar w:fldCharType="begin"/>
      </w:r>
      <w:r>
        <w:instrText xml:space="preserve"> HYPERLINK \l "_Toc10537879" </w:instrText>
      </w:r>
      <w:r>
        <w:fldChar w:fldCharType="separate"/>
      </w:r>
      <w:r>
        <w:rPr>
          <w:rStyle w:val="23"/>
          <w:rFonts w:hint="eastAsia" w:ascii="宋体" w:hAnsi="宋体"/>
          <w:sz w:val="24"/>
          <w:szCs w:val="24"/>
        </w:rPr>
        <w:t>第四章</w:t>
      </w:r>
      <w:r>
        <w:rPr>
          <w:rFonts w:ascii="宋体" w:hAnsi="宋体"/>
          <w:b/>
          <w:kern w:val="2"/>
          <w:sz w:val="24"/>
          <w:szCs w:val="24"/>
        </w:rPr>
        <w:tab/>
      </w:r>
      <w:r>
        <w:rPr>
          <w:rStyle w:val="23"/>
          <w:rFonts w:hint="eastAsia" w:ascii="宋体" w:hAnsi="宋体"/>
          <w:sz w:val="32"/>
          <w:szCs w:val="24"/>
        </w:rPr>
        <w:t>竞标响应文件格式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_Toc10537879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tabs>
          <w:tab w:val="left" w:pos="1100"/>
          <w:tab w:val="left" w:leader="dot" w:pos="9120"/>
        </w:tabs>
        <w:spacing w:line="360" w:lineRule="exact"/>
        <w:rPr>
          <w:rFonts w:ascii="宋体" w:hAnsi="宋体"/>
          <w:b/>
          <w:sz w:val="24"/>
          <w:szCs w:val="24"/>
        </w:rPr>
        <w:sectPr>
          <w:footerReference r:id="rId3" w:type="default"/>
          <w:pgSz w:w="11900" w:h="16838"/>
          <w:pgMar w:top="1399" w:right="1220" w:bottom="722" w:left="1240" w:header="0" w:footer="850" w:gutter="0"/>
          <w:pgNumType w:start="1"/>
          <w:cols w:space="720" w:num="1"/>
          <w:docGrid w:linePitch="360" w:charSpace="0"/>
        </w:sectPr>
      </w:pPr>
      <w:r>
        <w:rPr>
          <w:rFonts w:ascii="宋体" w:hAnsi="宋体"/>
          <w:b/>
          <w:sz w:val="24"/>
          <w:szCs w:val="24"/>
        </w:rPr>
        <w:fldChar w:fldCharType="end"/>
      </w:r>
    </w:p>
    <w:p>
      <w:pPr>
        <w:spacing w:line="360" w:lineRule="exact"/>
        <w:rPr>
          <w:rFonts w:ascii="宋体" w:hAnsi="宋体"/>
          <w:sz w:val="24"/>
          <w:szCs w:val="24"/>
        </w:rPr>
      </w:pPr>
    </w:p>
    <w:p>
      <w:pPr>
        <w:spacing w:line="360" w:lineRule="exact"/>
        <w:rPr>
          <w:rFonts w:ascii="宋体" w:hAnsi="宋体"/>
          <w:sz w:val="24"/>
          <w:szCs w:val="24"/>
        </w:rPr>
      </w:pPr>
      <w:r>
        <w:rPr>
          <w:rFonts w:ascii="宋体" w:hAnsi="宋体"/>
          <w:sz w:val="24"/>
          <w:szCs w:val="24"/>
        </w:rPr>
        <w:tab/>
      </w:r>
    </w:p>
    <w:p>
      <w:pPr>
        <w:spacing w:line="360" w:lineRule="exact"/>
        <w:rPr>
          <w:rFonts w:ascii="宋体" w:hAnsi="宋体"/>
          <w:sz w:val="24"/>
          <w:szCs w:val="24"/>
        </w:rPr>
      </w:pPr>
    </w:p>
    <w:p>
      <w:pPr>
        <w:spacing w:line="360" w:lineRule="exact"/>
        <w:rPr>
          <w:rFonts w:ascii="宋体" w:hAnsi="宋体"/>
          <w:sz w:val="24"/>
          <w:szCs w:val="24"/>
        </w:rPr>
        <w:sectPr>
          <w:footerReference r:id="rId4" w:type="default"/>
          <w:type w:val="continuous"/>
          <w:pgSz w:w="11900" w:h="16838"/>
          <w:pgMar w:top="1399" w:right="5900" w:bottom="722" w:left="5900" w:header="0" w:footer="0" w:gutter="0"/>
          <w:cols w:space="720" w:num="1"/>
          <w:docGrid w:linePitch="360" w:charSpace="0"/>
        </w:sectPr>
      </w:pPr>
    </w:p>
    <w:p>
      <w:pPr>
        <w:spacing w:line="360" w:lineRule="exact"/>
        <w:rPr>
          <w:rFonts w:ascii="宋体" w:hAnsi="宋体"/>
          <w:sz w:val="24"/>
          <w:szCs w:val="24"/>
        </w:rPr>
      </w:pPr>
      <w:bookmarkStart w:id="0" w:name="page3"/>
      <w:bookmarkEnd w:id="0"/>
    </w:p>
    <w:p>
      <w:pPr>
        <w:pStyle w:val="3"/>
        <w:spacing w:line="440" w:lineRule="exact"/>
        <w:rPr>
          <w:rFonts w:ascii="宋体" w:hAnsi="宋体"/>
          <w:sz w:val="36"/>
          <w:szCs w:val="28"/>
        </w:rPr>
      </w:pPr>
      <w:bookmarkStart w:id="1" w:name="_Toc10537868"/>
      <w:r>
        <w:rPr>
          <w:rFonts w:ascii="宋体" w:hAnsi="宋体"/>
          <w:sz w:val="36"/>
          <w:szCs w:val="28"/>
        </w:rPr>
        <w:t>第一章</w:t>
      </w:r>
      <w:r>
        <w:rPr>
          <w:rFonts w:ascii="宋体" w:hAnsi="宋体"/>
          <w:sz w:val="36"/>
          <w:szCs w:val="28"/>
        </w:rPr>
        <w:tab/>
      </w:r>
      <w:r>
        <w:rPr>
          <w:rFonts w:ascii="宋体" w:hAnsi="宋体"/>
          <w:sz w:val="36"/>
          <w:szCs w:val="28"/>
        </w:rPr>
        <w:t>竞</w:t>
      </w:r>
      <w:r>
        <w:rPr>
          <w:rFonts w:hint="eastAsia" w:ascii="宋体" w:hAnsi="宋体"/>
          <w:sz w:val="36"/>
          <w:szCs w:val="28"/>
        </w:rPr>
        <w:t>标公告</w:t>
      </w:r>
      <w:bookmarkEnd w:id="1"/>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应城宏宜化工科技有限公司就“</w:t>
      </w:r>
      <w:r>
        <w:rPr>
          <w:rFonts w:hint="eastAsia" w:asciiTheme="minorEastAsia" w:hAnsiTheme="minorEastAsia" w:eastAsiaTheme="minorEastAsia"/>
          <w:sz w:val="24"/>
          <w:szCs w:val="24"/>
          <w:u w:val="single"/>
        </w:rPr>
        <w:t>宏宜公司滤油机采购项目</w:t>
      </w:r>
      <w:r>
        <w:rPr>
          <w:rFonts w:hint="eastAsia" w:asciiTheme="minorEastAsia" w:hAnsiTheme="minorEastAsia" w:eastAsiaTheme="minorEastAsia"/>
          <w:sz w:val="24"/>
          <w:szCs w:val="24"/>
        </w:rPr>
        <w:t xml:space="preserve"> ”进行竞标采购，现邀请合格的供应商前来洽谈。</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一、项目概况：  </w:t>
      </w:r>
    </w:p>
    <w:p>
      <w:pPr>
        <w:spacing w:line="440" w:lineRule="exact"/>
        <w:ind w:firstLine="480" w:firstLineChars="200"/>
        <w:rPr>
          <w:rFonts w:asciiTheme="minorEastAsia" w:hAnsiTheme="minorEastAsia" w:eastAsiaTheme="minorEastAsia"/>
          <w:color w:val="000000" w:themeColor="text1"/>
          <w:sz w:val="24"/>
          <w:szCs w:val="24"/>
          <w:u w:val="single"/>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lang w:val="zh-CN"/>
          <w14:textFill>
            <w14:solidFill>
              <w14:schemeClr w14:val="tx1"/>
            </w14:solidFill>
          </w14:textFill>
        </w:rPr>
        <w:t>项目编号：</w:t>
      </w:r>
      <w:r>
        <w:rPr>
          <w:rFonts w:hint="eastAsia" w:ascii="宋体" w:hAnsi="宋体" w:cs="宋体"/>
          <w:b/>
          <w:bCs/>
          <w:color w:val="000000"/>
          <w:szCs w:val="28"/>
        </w:rPr>
        <w:t>ychy-jz-yy-2022</w:t>
      </w:r>
      <w:r>
        <w:rPr>
          <w:rFonts w:ascii="宋体" w:hAnsi="宋体" w:cs="宋体"/>
          <w:b/>
          <w:bCs/>
          <w:color w:val="000000"/>
          <w:szCs w:val="28"/>
        </w:rPr>
        <w:t>10</w:t>
      </w:r>
      <w:r>
        <w:rPr>
          <w:rFonts w:hint="eastAsia" w:ascii="宋体" w:hAnsi="宋体" w:cs="宋体"/>
          <w:b/>
          <w:bCs/>
          <w:color w:val="000000"/>
          <w:szCs w:val="28"/>
        </w:rPr>
        <w:t>-0</w:t>
      </w:r>
      <w:r>
        <w:rPr>
          <w:rFonts w:ascii="宋体" w:hAnsi="宋体" w:cs="宋体"/>
          <w:b/>
          <w:bCs/>
          <w:color w:val="000000"/>
          <w:szCs w:val="28"/>
        </w:rPr>
        <w:t>2</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项目名称：应城宏宜化工科技有限公司</w:t>
      </w:r>
      <w:r>
        <w:rPr>
          <w:rFonts w:hint="eastAsia" w:asciiTheme="minorEastAsia" w:hAnsiTheme="minorEastAsia" w:eastAsiaTheme="minorEastAsia"/>
          <w:color w:val="000000" w:themeColor="text1"/>
          <w:sz w:val="24"/>
          <w:szCs w:val="24"/>
          <w:u w:val="single"/>
          <w14:textFill>
            <w14:solidFill>
              <w14:schemeClr w14:val="tx1"/>
            </w14:solidFill>
          </w14:textFill>
        </w:rPr>
        <w:t>滤油机</w:t>
      </w:r>
      <w:r>
        <w:rPr>
          <w:rFonts w:hint="eastAsia" w:asciiTheme="minorEastAsia" w:hAnsiTheme="minorEastAsia" w:eastAsiaTheme="minorEastAsia"/>
          <w:color w:val="000000" w:themeColor="text1"/>
          <w:sz w:val="24"/>
          <w:szCs w:val="24"/>
          <w14:textFill>
            <w14:solidFill>
              <w14:schemeClr w14:val="tx1"/>
            </w14:solidFill>
          </w14:textFill>
        </w:rPr>
        <w:t>采购项目</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3、项目地点：</w:t>
      </w:r>
      <w:r>
        <w:rPr>
          <w:rFonts w:hint="eastAsia" w:cs="宋体" w:asciiTheme="minorEastAsia" w:hAnsiTheme="minorEastAsia" w:eastAsiaTheme="minorEastAsia"/>
          <w:color w:val="000000" w:themeColor="text1"/>
          <w:sz w:val="24"/>
          <w:szCs w:val="24"/>
          <w14:textFill>
            <w14:solidFill>
              <w14:schemeClr w14:val="tx1"/>
            </w14:solidFill>
          </w14:textFill>
        </w:rPr>
        <w:t>湖北省应城市东马坊团结大道26号</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4、项目简介：</w:t>
      </w:r>
      <w:r>
        <w:rPr>
          <w:rFonts w:hint="eastAsia"/>
          <w:color w:val="000000" w:themeColor="text1"/>
          <w:sz w:val="24"/>
          <w14:textFill>
            <w14:solidFill>
              <w14:schemeClr w14:val="tx1"/>
            </w14:solidFill>
          </w14:textFill>
        </w:rPr>
        <w:t>本项目对现有传统工艺合成氨装置进行技术升级改造，本项目采用6.5MPa水煤浆气化工艺，所产合成气用于生产</w:t>
      </w:r>
      <w:r>
        <w:rPr>
          <w:color w:val="000000" w:themeColor="text1"/>
          <w:sz w:val="24"/>
          <w14:textFill>
            <w14:solidFill>
              <w14:schemeClr w14:val="tx1"/>
            </w14:solidFill>
          </w14:textFill>
        </w:rPr>
        <w:t>40</w:t>
      </w:r>
      <w:r>
        <w:rPr>
          <w:rFonts w:hint="eastAsia"/>
          <w:color w:val="000000" w:themeColor="text1"/>
          <w:sz w:val="24"/>
          <w14:textFill>
            <w14:solidFill>
              <w14:schemeClr w14:val="tx1"/>
            </w14:solidFill>
          </w14:textFill>
        </w:rPr>
        <w:t>万吨/年合成氨项目。</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5、招标范围：滤油机</w:t>
      </w:r>
    </w:p>
    <w:p>
      <w:pPr>
        <w:spacing w:line="44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二、竞标人资质要求：</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2.1 资质要求：投标人须具备：1、投标人应为在中华人民共和国境内依法注册的法人或其他组织，具有有效营业执照，注册资金不低于1000万元人民币。    2、业绩要求：投标人近三年（2020年1月1日起至今，以合同签订时间为准）具有同类项目滤油机设备成功运行业绩10份。（需要提供合同复印件加盖公章）。  3、申请人企业具有ISO9001质量认证体系，且在有效日期内。    4、投标人不得列入国家企业信用信息公示系统违法失信名单（黑名单）、不得列入信用中国黑名单、不得列入中国执行信息公开网失信被执行名单（被执行人包括投标人和法定代表人）（提供以上三个网站四项内容查询结果截图加盖公章）等资质。</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2.2 业绩要求：</w:t>
      </w:r>
      <w:r>
        <w:rPr>
          <w:rFonts w:cs="宋体" w:asciiTheme="minorEastAsia" w:hAnsiTheme="minorEastAsia" w:eastAsiaTheme="minorEastAsia"/>
          <w:color w:val="000000" w:themeColor="text1"/>
          <w:sz w:val="24"/>
          <w:szCs w:val="24"/>
          <w14:textFill>
            <w14:solidFill>
              <w14:schemeClr w14:val="tx1"/>
            </w14:solidFill>
          </w14:textFill>
        </w:rPr>
        <w:t>2015</w:t>
      </w:r>
      <w:r>
        <w:rPr>
          <w:rFonts w:hint="eastAsia" w:cs="宋体" w:asciiTheme="minorEastAsia" w:hAnsiTheme="minorEastAsia" w:eastAsiaTheme="minorEastAsia"/>
          <w:color w:val="000000" w:themeColor="text1"/>
          <w:sz w:val="24"/>
          <w:szCs w:val="24"/>
          <w14:textFill>
            <w14:solidFill>
              <w14:schemeClr w14:val="tx1"/>
            </w14:solidFill>
          </w14:textFill>
        </w:rPr>
        <w:t>年--</w:t>
      </w:r>
      <w:r>
        <w:rPr>
          <w:rFonts w:cs="宋体" w:asciiTheme="minorEastAsia" w:hAnsiTheme="minorEastAsia" w:eastAsiaTheme="minorEastAsia"/>
          <w:color w:val="000000" w:themeColor="text1"/>
          <w:sz w:val="24"/>
          <w:szCs w:val="24"/>
          <w14:textFill>
            <w14:solidFill>
              <w14:schemeClr w14:val="tx1"/>
            </w14:solidFill>
          </w14:textFill>
        </w:rPr>
        <w:t>2021</w:t>
      </w:r>
      <w:r>
        <w:rPr>
          <w:rFonts w:hint="eastAsia" w:cs="宋体" w:asciiTheme="minorEastAsia" w:hAnsiTheme="minorEastAsia" w:eastAsiaTheme="minorEastAsia"/>
          <w:color w:val="000000" w:themeColor="text1"/>
          <w:sz w:val="24"/>
          <w:szCs w:val="24"/>
          <w14:textFill>
            <w14:solidFill>
              <w14:schemeClr w14:val="tx1"/>
            </w14:solidFill>
          </w14:textFill>
        </w:rPr>
        <w:t>年类似工程业绩不低于</w:t>
      </w:r>
      <w:r>
        <w:rPr>
          <w:rFonts w:cs="宋体" w:asciiTheme="minorEastAsia" w:hAnsiTheme="minorEastAsia" w:eastAsiaTheme="minorEastAsia"/>
          <w:color w:val="000000" w:themeColor="text1"/>
          <w:sz w:val="24"/>
          <w:szCs w:val="24"/>
          <w14:textFill>
            <w14:solidFill>
              <w14:schemeClr w14:val="tx1"/>
            </w14:solidFill>
          </w14:textFill>
        </w:rPr>
        <w:t>5</w:t>
      </w:r>
      <w:r>
        <w:rPr>
          <w:rFonts w:hint="eastAsia" w:cs="宋体" w:asciiTheme="minorEastAsia" w:hAnsiTheme="minorEastAsia" w:eastAsiaTheme="minorEastAsia"/>
          <w:color w:val="000000" w:themeColor="text1"/>
          <w:sz w:val="24"/>
          <w:szCs w:val="24"/>
          <w14:textFill>
            <w14:solidFill>
              <w14:schemeClr w14:val="tx1"/>
            </w14:solidFill>
          </w14:textFill>
        </w:rPr>
        <w:t>家（投标人须在投标文件提供该业绩的①中标通知书或合同、②工程接收证书（工程竣工验收证书）或业主开具的证明复印件（①、②项证明材料需同时提供并加盖公章）。</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2.3 信誉要求：</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1.没有被依法暂停或取消投标资格；</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 xml:space="preserve">2.没有被责令停产停业、暂扣或者吊销许可证、暂扣或者吊销执照； </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3.没有进入清算程序，或被宣告破产，或其他丧失履约能力的情形；</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4.在最近三年内没有发生重大工程质量问题；</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5.没有被工商行政管理部门在“国家企业信用信息公示系统”（ www.gsxt.gov.cn）中列入违法失信企业名单；</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6.没有被最高人民法院在“信用中国”网站（</w:t>
      </w:r>
      <w:r>
        <w:fldChar w:fldCharType="begin"/>
      </w:r>
      <w:r>
        <w:instrText xml:space="preserve"> HYPERLINK "http://www.creditchina.gov.cn/" </w:instrText>
      </w:r>
      <w:r>
        <w:fldChar w:fldCharType="separate"/>
      </w:r>
      <w:r>
        <w:rPr>
          <w:rFonts w:hint="eastAsia" w:cs="宋体" w:asciiTheme="minorEastAsia" w:hAnsiTheme="minorEastAsia" w:eastAsiaTheme="minorEastAsia"/>
          <w:color w:val="000000" w:themeColor="text1"/>
          <w:sz w:val="24"/>
          <w:szCs w:val="24"/>
          <w14:textFill>
            <w14:solidFill>
              <w14:schemeClr w14:val="tx1"/>
            </w14:solidFill>
          </w14:textFill>
        </w:rPr>
        <w:t>www.creditchina.gov.cn</w:t>
      </w:r>
      <w:r>
        <w:rPr>
          <w:rFonts w:cs="宋体" w:asciiTheme="minorEastAsia" w:hAnsiTheme="minorEastAsia" w:eastAsiaTheme="minorEastAsia"/>
          <w:color w:val="000000" w:themeColor="text1"/>
          <w:sz w:val="24"/>
          <w:szCs w:val="24"/>
          <w14:textFill>
            <w14:solidFill>
              <w14:schemeClr w14:val="tx1"/>
            </w14:solidFill>
          </w14:textFill>
        </w:rPr>
        <w:fldChar w:fldCharType="end"/>
      </w:r>
      <w:r>
        <w:rPr>
          <w:rFonts w:hint="eastAsia" w:cs="宋体" w:asciiTheme="minorEastAsia" w:hAnsiTheme="minorEastAsia" w:eastAsiaTheme="minorEastAsia"/>
          <w:color w:val="000000" w:themeColor="text1"/>
          <w:sz w:val="24"/>
          <w:szCs w:val="24"/>
          <w14:textFill>
            <w14:solidFill>
              <w14:schemeClr w14:val="tx1"/>
            </w14:solidFill>
          </w14:textFill>
        </w:rPr>
        <w:t>）列入失信被执行人名单；</w:t>
      </w:r>
    </w:p>
    <w:p>
      <w:pPr>
        <w:pStyle w:val="2"/>
        <w:rPr>
          <w:rFonts w:eastAsiaTheme="minorEastAsia"/>
        </w:rPr>
      </w:pPr>
      <w:r>
        <w:rPr>
          <w:rFonts w:hint="eastAsia" w:cs="宋体" w:asciiTheme="minorEastAsia" w:hAnsiTheme="minorEastAsia" w:eastAsiaTheme="minorEastAsia"/>
          <w:color w:val="000000" w:themeColor="text1"/>
          <w:sz w:val="24"/>
          <w:szCs w:val="24"/>
          <w14:textFill>
            <w14:solidFill>
              <w14:schemeClr w14:val="tx1"/>
            </w14:solidFill>
          </w14:textFill>
        </w:rPr>
        <w:t>7.没有被“湖北省公共资源招标投标信用信息平台”列入信用黑名单；</w:t>
      </w:r>
    </w:p>
    <w:p>
      <w:pPr>
        <w:spacing w:line="440" w:lineRule="exact"/>
        <w:ind w:firstLine="480" w:firstLineChars="20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8.在近三年内投标人或其法定代表人、拟委任的项目经理没有行贿犯罪行为；</w:t>
      </w:r>
    </w:p>
    <w:p>
      <w:pPr>
        <w:spacing w:line="440" w:lineRule="exact"/>
        <w:ind w:firstLine="480" w:firstLineChars="200"/>
        <w:jc w:val="both"/>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三</w:t>
      </w:r>
      <w:r>
        <w:rPr>
          <w:rFonts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竞标文件</w:t>
      </w:r>
      <w:r>
        <w:rPr>
          <w:rFonts w:asciiTheme="minorEastAsia" w:hAnsiTheme="minorEastAsia" w:eastAsiaTheme="minorEastAsia"/>
          <w:color w:val="000000" w:themeColor="text1"/>
          <w:sz w:val="24"/>
          <w:szCs w:val="24"/>
          <w14:textFill>
            <w14:solidFill>
              <w14:schemeClr w14:val="tx1"/>
            </w14:solidFill>
          </w14:textFill>
        </w:rPr>
        <w:t>的获取：</w:t>
      </w:r>
    </w:p>
    <w:p>
      <w:pPr>
        <w:spacing w:line="440" w:lineRule="exact"/>
        <w:ind w:firstLine="480" w:firstLineChars="200"/>
        <w:jc w:val="both"/>
        <w:rPr>
          <w:rFonts w:cs="宋体" w:asciiTheme="minorEastAsia" w:hAnsiTheme="minorEastAsia" w:eastAsiaTheme="minorEastAsia"/>
          <w:sz w:val="24"/>
          <w:szCs w:val="24"/>
        </w:rPr>
      </w:pPr>
      <w:r>
        <w:rPr>
          <w:rFonts w:asciiTheme="minorEastAsia" w:hAnsiTheme="minorEastAsia" w:eastAsiaTheme="minorEastAsia"/>
          <w:sz w:val="24"/>
          <w:szCs w:val="24"/>
        </w:rPr>
        <w:t>1、</w:t>
      </w:r>
      <w:r>
        <w:rPr>
          <w:rFonts w:hint="eastAsia" w:cs="宋体" w:asciiTheme="minorEastAsia" w:hAnsiTheme="minorEastAsia" w:eastAsiaTheme="minorEastAsia"/>
          <w:sz w:val="24"/>
          <w:szCs w:val="24"/>
        </w:rPr>
        <w:t>发放时间：</w:t>
      </w:r>
      <w:r>
        <w:rPr>
          <w:rFonts w:hint="eastAsia" w:asciiTheme="minorEastAsia" w:hAnsiTheme="minorEastAsia" w:eastAsiaTheme="minorEastAsia"/>
          <w:sz w:val="24"/>
          <w:szCs w:val="24"/>
          <w:u w:val="single"/>
        </w:rPr>
        <w:t>从2022 年</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月</w:t>
      </w:r>
      <w:r>
        <w:rPr>
          <w:rFonts w:asciiTheme="minorEastAsia" w:hAnsiTheme="minorEastAsia" w:eastAsiaTheme="minorEastAsia"/>
          <w:sz w:val="24"/>
          <w:szCs w:val="24"/>
          <w:u w:val="single"/>
        </w:rPr>
        <w:t>19</w:t>
      </w:r>
      <w:r>
        <w:rPr>
          <w:rFonts w:hint="eastAsia" w:asciiTheme="minorEastAsia" w:hAnsiTheme="minorEastAsia" w:eastAsiaTheme="minorEastAsia"/>
          <w:sz w:val="24"/>
          <w:szCs w:val="24"/>
          <w:u w:val="single"/>
        </w:rPr>
        <w:t>日至2022年</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月</w:t>
      </w:r>
      <w:r>
        <w:rPr>
          <w:rFonts w:asciiTheme="minorEastAsia" w:hAnsiTheme="minorEastAsia" w:eastAsiaTheme="minorEastAsia"/>
          <w:sz w:val="24"/>
          <w:szCs w:val="24"/>
          <w:u w:val="single"/>
        </w:rPr>
        <w:t>24</w:t>
      </w:r>
      <w:r>
        <w:rPr>
          <w:rFonts w:hint="eastAsia" w:asciiTheme="minorEastAsia" w:hAnsiTheme="minorEastAsia" w:eastAsiaTheme="minorEastAsia"/>
          <w:sz w:val="24"/>
          <w:szCs w:val="24"/>
          <w:u w:val="single"/>
        </w:rPr>
        <w:t>日1</w:t>
      </w:r>
      <w:r>
        <w:rPr>
          <w:rFonts w:asciiTheme="minorEastAsia" w:hAnsiTheme="minorEastAsia" w:eastAsiaTheme="minorEastAsia"/>
          <w:sz w:val="24"/>
          <w:szCs w:val="24"/>
          <w:u w:val="single"/>
        </w:rPr>
        <w:t>7</w:t>
      </w:r>
      <w:r>
        <w:rPr>
          <w:rFonts w:hint="eastAsia" w:asciiTheme="minorEastAsia" w:hAnsiTheme="minorEastAsia" w:eastAsiaTheme="minorEastAsia"/>
          <w:sz w:val="24"/>
          <w:szCs w:val="24"/>
          <w:u w:val="single"/>
        </w:rPr>
        <w:t>时00分止</w:t>
      </w:r>
      <w:r>
        <w:rPr>
          <w:rFonts w:hint="eastAsia" w:asciiTheme="minorEastAsia" w:hAnsiTheme="minorEastAsia" w:eastAsiaTheme="minorEastAsia"/>
          <w:sz w:val="24"/>
          <w:szCs w:val="24"/>
        </w:rPr>
        <w:t>。</w:t>
      </w:r>
    </w:p>
    <w:p>
      <w:pPr>
        <w:spacing w:line="440" w:lineRule="exact"/>
        <w:ind w:firstLine="480" w:firstLineChars="200"/>
        <w:jc w:val="both"/>
        <w:rPr>
          <w:rFonts w:cs="宋体"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竞标文件获取地点：</w:t>
      </w:r>
      <w:r>
        <w:rPr>
          <w:rFonts w:hint="eastAsia" w:cs="宋体" w:asciiTheme="minorEastAsia" w:hAnsiTheme="minorEastAsia" w:eastAsiaTheme="minorEastAsia"/>
          <w:sz w:val="24"/>
          <w:szCs w:val="24"/>
          <w:u w:val="single"/>
        </w:rPr>
        <w:t>长江化工网站：http://www.cjxdhg.com/</w:t>
      </w:r>
    </w:p>
    <w:p>
      <w:pPr>
        <w:spacing w:line="44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四</w:t>
      </w:r>
      <w:r>
        <w:rPr>
          <w:rFonts w:asciiTheme="minorEastAsia" w:hAnsiTheme="minorEastAsia" w:eastAsiaTheme="minorEastAsia"/>
          <w:sz w:val="24"/>
          <w:szCs w:val="24"/>
        </w:rPr>
        <w:t>、竞</w:t>
      </w:r>
      <w:r>
        <w:rPr>
          <w:rFonts w:hint="eastAsia" w:asciiTheme="minorEastAsia" w:hAnsiTheme="minorEastAsia" w:eastAsiaTheme="minorEastAsia"/>
          <w:sz w:val="24"/>
          <w:szCs w:val="24"/>
        </w:rPr>
        <w:t>标</w:t>
      </w:r>
      <w:r>
        <w:rPr>
          <w:rFonts w:asciiTheme="minorEastAsia" w:hAnsiTheme="minorEastAsia" w:eastAsiaTheme="minorEastAsia"/>
          <w:sz w:val="24"/>
          <w:szCs w:val="24"/>
        </w:rPr>
        <w:t>响应文件递交截止时间和送达地点：</w:t>
      </w:r>
    </w:p>
    <w:p>
      <w:pPr>
        <w:spacing w:line="440" w:lineRule="exact"/>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1、竞</w:t>
      </w:r>
      <w:r>
        <w:rPr>
          <w:rFonts w:hint="eastAsia" w:asciiTheme="minorEastAsia" w:hAnsiTheme="minorEastAsia" w:eastAsiaTheme="minorEastAsia"/>
          <w:sz w:val="24"/>
          <w:szCs w:val="24"/>
        </w:rPr>
        <w:t>标</w:t>
      </w:r>
      <w:r>
        <w:rPr>
          <w:rFonts w:asciiTheme="minorEastAsia" w:hAnsiTheme="minorEastAsia" w:eastAsiaTheme="minorEastAsia"/>
          <w:sz w:val="24"/>
          <w:szCs w:val="24"/>
        </w:rPr>
        <w:t>响应文件递交截止时间：</w:t>
      </w:r>
      <w:r>
        <w:rPr>
          <w:rFonts w:hint="eastAsia" w:asciiTheme="minorEastAsia" w:hAnsiTheme="minorEastAsia" w:eastAsiaTheme="minorEastAsia"/>
          <w:sz w:val="24"/>
          <w:szCs w:val="24"/>
          <w:u w:val="single"/>
        </w:rPr>
        <w:t>2022年</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月</w:t>
      </w:r>
      <w:r>
        <w:rPr>
          <w:rFonts w:asciiTheme="minorEastAsia" w:hAnsiTheme="minorEastAsia" w:eastAsiaTheme="minorEastAsia"/>
          <w:sz w:val="24"/>
          <w:szCs w:val="24"/>
          <w:u w:val="single"/>
        </w:rPr>
        <w:t>24</w:t>
      </w:r>
      <w:r>
        <w:rPr>
          <w:rFonts w:hint="eastAsia" w:asciiTheme="minorEastAsia" w:hAnsiTheme="minorEastAsia" w:eastAsiaTheme="minorEastAsia"/>
          <w:sz w:val="24"/>
          <w:szCs w:val="24"/>
          <w:u w:val="single"/>
        </w:rPr>
        <w:t>日1</w:t>
      </w:r>
      <w:r>
        <w:rPr>
          <w:rFonts w:asciiTheme="minorEastAsia" w:hAnsiTheme="minorEastAsia" w:eastAsiaTheme="minorEastAsia"/>
          <w:sz w:val="24"/>
          <w:szCs w:val="24"/>
          <w:u w:val="single"/>
        </w:rPr>
        <w:t>7</w:t>
      </w:r>
      <w:r>
        <w:rPr>
          <w:rFonts w:hint="eastAsia" w:asciiTheme="minorEastAsia" w:hAnsiTheme="minorEastAsia" w:eastAsiaTheme="minorEastAsia"/>
          <w:sz w:val="24"/>
          <w:szCs w:val="24"/>
          <w:u w:val="single"/>
        </w:rPr>
        <w:t>时00分</w:t>
      </w:r>
      <w:r>
        <w:rPr>
          <w:rFonts w:hint="eastAsia" w:asciiTheme="minorEastAsia" w:hAnsiTheme="minorEastAsia" w:eastAsiaTheme="minorEastAsia"/>
          <w:sz w:val="24"/>
          <w:szCs w:val="24"/>
        </w:rPr>
        <w:t>。</w:t>
      </w:r>
    </w:p>
    <w:p>
      <w:pPr>
        <w:spacing w:line="440" w:lineRule="exact"/>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2、竞</w:t>
      </w:r>
      <w:r>
        <w:rPr>
          <w:rFonts w:hint="eastAsia" w:asciiTheme="minorEastAsia" w:hAnsiTheme="minorEastAsia" w:eastAsiaTheme="minorEastAsia"/>
          <w:sz w:val="24"/>
          <w:szCs w:val="24"/>
        </w:rPr>
        <w:t>标</w:t>
      </w:r>
      <w:r>
        <w:rPr>
          <w:rFonts w:asciiTheme="minorEastAsia" w:hAnsiTheme="minorEastAsia" w:eastAsiaTheme="minorEastAsia"/>
          <w:sz w:val="24"/>
          <w:szCs w:val="24"/>
        </w:rPr>
        <w:t>响应文件送达地点</w:t>
      </w:r>
      <w:r>
        <w:rPr>
          <w:rFonts w:hint="eastAsia" w:asciiTheme="minorEastAsia" w:hAnsiTheme="minorEastAsia" w:eastAsiaTheme="minorEastAsia"/>
          <w:sz w:val="24"/>
          <w:szCs w:val="24"/>
        </w:rPr>
        <w:t>：供应商</w:t>
      </w:r>
      <w:r>
        <w:rPr>
          <w:rFonts w:asciiTheme="minorEastAsia" w:hAnsiTheme="minorEastAsia" w:eastAsiaTheme="minorEastAsia"/>
          <w:sz w:val="24"/>
          <w:szCs w:val="24"/>
        </w:rPr>
        <w:t>应在</w:t>
      </w:r>
      <w:r>
        <w:rPr>
          <w:rFonts w:hint="eastAsia" w:asciiTheme="minorEastAsia" w:hAnsiTheme="minorEastAsia" w:eastAsiaTheme="minorEastAsia"/>
          <w:sz w:val="24"/>
          <w:szCs w:val="24"/>
        </w:rPr>
        <w:t>竞标响应文件</w:t>
      </w:r>
      <w:r>
        <w:rPr>
          <w:rFonts w:asciiTheme="minorEastAsia" w:hAnsiTheme="minorEastAsia" w:eastAsiaTheme="minorEastAsia"/>
          <w:sz w:val="24"/>
          <w:szCs w:val="24"/>
        </w:rPr>
        <w:t>递交截止时间前，将</w:t>
      </w:r>
      <w:r>
        <w:rPr>
          <w:rFonts w:hint="eastAsia" w:asciiTheme="minorEastAsia" w:hAnsiTheme="minorEastAsia" w:eastAsiaTheme="minorEastAsia"/>
          <w:sz w:val="24"/>
          <w:szCs w:val="24"/>
        </w:rPr>
        <w:t>竞标响应文件电子版发送至hygs</w:t>
      </w:r>
      <w:r>
        <w:rPr>
          <w:rFonts w:asciiTheme="minorEastAsia" w:hAnsiTheme="minorEastAsia" w:eastAsiaTheme="minorEastAsia"/>
          <w:sz w:val="24"/>
          <w:szCs w:val="24"/>
        </w:rPr>
        <w:t>_</w:t>
      </w:r>
      <w:r>
        <w:rPr>
          <w:rFonts w:hint="eastAsia" w:asciiTheme="minorEastAsia" w:hAnsiTheme="minorEastAsia" w:eastAsiaTheme="minorEastAsia"/>
          <w:sz w:val="24"/>
          <w:szCs w:val="24"/>
        </w:rPr>
        <w:t>legal@163.com邮箱</w:t>
      </w:r>
      <w:bookmarkStart w:id="2" w:name="_Hlk114583763"/>
      <w:r>
        <w:rPr>
          <w:rFonts w:hint="eastAsia" w:asciiTheme="minorEastAsia" w:hAnsiTheme="minorEastAsia" w:eastAsiaTheme="minorEastAsia"/>
          <w:sz w:val="24"/>
          <w:szCs w:val="24"/>
        </w:rPr>
        <w:t>，纸质版递交至地址：（湖北应城宏宜化工科技有限公司，需E</w:t>
      </w:r>
      <w:r>
        <w:rPr>
          <w:rFonts w:asciiTheme="minorEastAsia" w:hAnsiTheme="minorEastAsia" w:eastAsiaTheme="minorEastAsia"/>
          <w:sz w:val="24"/>
          <w:szCs w:val="24"/>
        </w:rPr>
        <w:t>MS</w:t>
      </w:r>
      <w:r>
        <w:rPr>
          <w:rFonts w:hint="eastAsia" w:asciiTheme="minorEastAsia" w:hAnsiTheme="minorEastAsia" w:eastAsiaTheme="minorEastAsia"/>
          <w:sz w:val="24"/>
          <w:szCs w:val="24"/>
        </w:rPr>
        <w:t>邮件，开标前一天在邮局领取，盖章封条不能损坏，收件人余旸1</w:t>
      </w:r>
      <w:r>
        <w:rPr>
          <w:rFonts w:asciiTheme="minorEastAsia" w:hAnsiTheme="minorEastAsia" w:eastAsiaTheme="minorEastAsia"/>
          <w:sz w:val="24"/>
          <w:szCs w:val="24"/>
        </w:rPr>
        <w:t>3802221718</w:t>
      </w:r>
      <w:r>
        <w:rPr>
          <w:rFonts w:hint="eastAsia" w:asciiTheme="minorEastAsia" w:hAnsiTheme="minorEastAsia" w:eastAsiaTheme="minorEastAsia"/>
          <w:sz w:val="24"/>
          <w:szCs w:val="24"/>
        </w:rPr>
        <w:t>）</w:t>
      </w:r>
      <w:bookmarkEnd w:id="2"/>
      <w:r>
        <w:rPr>
          <w:rFonts w:hint="eastAsia" w:asciiTheme="minorEastAsia" w:hAnsiTheme="minorEastAsia" w:eastAsiaTheme="minorEastAsia"/>
          <w:sz w:val="24"/>
          <w:szCs w:val="24"/>
        </w:rPr>
        <w:t>。</w:t>
      </w:r>
      <w:r>
        <w:rPr>
          <w:rFonts w:asciiTheme="minorEastAsia" w:hAnsiTheme="minorEastAsia" w:eastAsiaTheme="minorEastAsia"/>
          <w:sz w:val="24"/>
          <w:szCs w:val="24"/>
        </w:rPr>
        <w:t>逾期送达</w:t>
      </w:r>
      <w:r>
        <w:rPr>
          <w:rFonts w:hint="eastAsia" w:asciiTheme="minorEastAsia" w:hAnsiTheme="minorEastAsia" w:eastAsiaTheme="minorEastAsia"/>
          <w:sz w:val="24"/>
          <w:szCs w:val="24"/>
        </w:rPr>
        <w:t>的竞标响应文件</w:t>
      </w:r>
      <w:r>
        <w:rPr>
          <w:rFonts w:asciiTheme="minorEastAsia" w:hAnsiTheme="minorEastAsia" w:eastAsiaTheme="minorEastAsia"/>
          <w:sz w:val="24"/>
          <w:szCs w:val="24"/>
        </w:rPr>
        <w:t>的，需求方不予受理。</w:t>
      </w:r>
    </w:p>
    <w:p>
      <w:pPr>
        <w:spacing w:line="44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五</w:t>
      </w:r>
      <w:r>
        <w:rPr>
          <w:rFonts w:asciiTheme="minorEastAsia" w:hAnsiTheme="minorEastAsia" w:eastAsiaTheme="minorEastAsia"/>
          <w:sz w:val="24"/>
          <w:szCs w:val="24"/>
        </w:rPr>
        <w:t>、</w:t>
      </w:r>
      <w:r>
        <w:rPr>
          <w:rFonts w:hint="eastAsia" w:asciiTheme="minorEastAsia" w:hAnsiTheme="minorEastAsia" w:eastAsiaTheme="minorEastAsia"/>
          <w:sz w:val="24"/>
          <w:szCs w:val="24"/>
        </w:rPr>
        <w:t>竞标评审</w:t>
      </w:r>
      <w:r>
        <w:rPr>
          <w:rFonts w:asciiTheme="minorEastAsia" w:hAnsiTheme="minorEastAsia" w:eastAsiaTheme="minorEastAsia"/>
          <w:sz w:val="24"/>
          <w:szCs w:val="24"/>
        </w:rPr>
        <w:t>时间和地点：</w:t>
      </w:r>
    </w:p>
    <w:p>
      <w:pPr>
        <w:spacing w:line="440" w:lineRule="exact"/>
        <w:ind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竞标评审</w:t>
      </w:r>
      <w:r>
        <w:rPr>
          <w:rFonts w:asciiTheme="minorEastAsia" w:hAnsiTheme="minorEastAsia" w:eastAsiaTheme="minorEastAsia"/>
          <w:sz w:val="24"/>
          <w:szCs w:val="24"/>
        </w:rPr>
        <w:t>时间：</w:t>
      </w:r>
      <w:r>
        <w:rPr>
          <w:rFonts w:hint="eastAsia" w:asciiTheme="minorEastAsia" w:hAnsiTheme="minorEastAsia" w:eastAsiaTheme="minorEastAsia"/>
          <w:sz w:val="24"/>
          <w:szCs w:val="24"/>
          <w:u w:val="single"/>
        </w:rPr>
        <w:t>2022年</w:t>
      </w:r>
      <w:r>
        <w:rPr>
          <w:rFonts w:asciiTheme="minorEastAsia" w:hAnsiTheme="minorEastAsia" w:eastAsiaTheme="minorEastAsia"/>
          <w:sz w:val="24"/>
          <w:szCs w:val="24"/>
          <w:u w:val="single"/>
        </w:rPr>
        <w:t>10</w:t>
      </w:r>
      <w:r>
        <w:rPr>
          <w:rFonts w:hint="eastAsia" w:asciiTheme="minorEastAsia" w:hAnsiTheme="minorEastAsia" w:eastAsiaTheme="minorEastAsia"/>
          <w:sz w:val="24"/>
          <w:szCs w:val="24"/>
          <w:u w:val="single"/>
        </w:rPr>
        <w:t>月</w:t>
      </w:r>
      <w:r>
        <w:rPr>
          <w:rFonts w:asciiTheme="minorEastAsia" w:hAnsiTheme="minorEastAsia" w:eastAsiaTheme="minorEastAsia"/>
          <w:sz w:val="24"/>
          <w:szCs w:val="24"/>
          <w:u w:val="single"/>
        </w:rPr>
        <w:t>24</w:t>
      </w:r>
      <w:r>
        <w:rPr>
          <w:rFonts w:hint="eastAsia" w:asciiTheme="minorEastAsia" w:hAnsiTheme="minorEastAsia" w:eastAsiaTheme="minorEastAsia"/>
          <w:sz w:val="24"/>
          <w:szCs w:val="24"/>
          <w:u w:val="single"/>
        </w:rPr>
        <w:t>日1</w:t>
      </w:r>
      <w:r>
        <w:rPr>
          <w:rFonts w:asciiTheme="minorEastAsia" w:hAnsiTheme="minorEastAsia" w:eastAsiaTheme="minorEastAsia"/>
          <w:sz w:val="24"/>
          <w:szCs w:val="24"/>
          <w:u w:val="single"/>
        </w:rPr>
        <w:t>7</w:t>
      </w:r>
      <w:r>
        <w:rPr>
          <w:rFonts w:hint="eastAsia" w:asciiTheme="minorEastAsia" w:hAnsiTheme="minorEastAsia" w:eastAsiaTheme="minorEastAsia"/>
          <w:sz w:val="24"/>
          <w:szCs w:val="24"/>
          <w:u w:val="single"/>
        </w:rPr>
        <w:t>时00分。</w:t>
      </w:r>
    </w:p>
    <w:p>
      <w:pPr>
        <w:spacing w:line="440" w:lineRule="exact"/>
        <w:ind w:firstLine="504" w:firstLineChars="210"/>
        <w:rPr>
          <w:rFonts w:cs="宋体" w:asciiTheme="minorEastAsia" w:hAnsiTheme="minorEastAsia" w:eastAsiaTheme="minorEastAsia"/>
          <w:sz w:val="24"/>
          <w:szCs w:val="24"/>
          <w:u w:val="single"/>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竞标评审</w:t>
      </w:r>
      <w:r>
        <w:rPr>
          <w:rFonts w:asciiTheme="minorEastAsia" w:hAnsiTheme="minorEastAsia" w:eastAsiaTheme="minorEastAsia"/>
          <w:sz w:val="24"/>
          <w:szCs w:val="24"/>
        </w:rPr>
        <w:t>地点：</w:t>
      </w:r>
      <w:r>
        <w:rPr>
          <w:rFonts w:hint="eastAsia" w:cs="宋体" w:asciiTheme="minorEastAsia" w:hAnsiTheme="minorEastAsia" w:eastAsiaTheme="minorEastAsia"/>
          <w:sz w:val="24"/>
          <w:szCs w:val="24"/>
          <w:u w:val="single"/>
        </w:rPr>
        <w:t>宏宜公司会议室</w:t>
      </w:r>
    </w:p>
    <w:p>
      <w:pPr>
        <w:spacing w:line="44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六</w:t>
      </w:r>
      <w:r>
        <w:rPr>
          <w:rFonts w:asciiTheme="minorEastAsia" w:hAnsiTheme="minorEastAsia" w:eastAsiaTheme="minorEastAsia"/>
          <w:sz w:val="24"/>
          <w:szCs w:val="24"/>
        </w:rPr>
        <w:t>、</w:t>
      </w:r>
      <w:r>
        <w:rPr>
          <w:rFonts w:hint="eastAsia" w:asciiTheme="minorEastAsia" w:hAnsiTheme="minorEastAsia" w:eastAsiaTheme="minorEastAsia"/>
          <w:sz w:val="24"/>
          <w:szCs w:val="24"/>
        </w:rPr>
        <w:t>本项目竞标公告于（</w:t>
      </w:r>
      <w:r>
        <w:rPr>
          <w:rFonts w:asciiTheme="minorEastAsia" w:hAnsiTheme="minorEastAsia" w:eastAsiaTheme="minorEastAsia"/>
          <w:sz w:val="24"/>
          <w:szCs w:val="24"/>
        </w:rPr>
        <w:t>2022年10月19日</w:t>
      </w:r>
      <w:r>
        <w:rPr>
          <w:rFonts w:hint="eastAsia" w:asciiTheme="minorEastAsia" w:hAnsiTheme="minorEastAsia" w:eastAsiaTheme="minorEastAsia"/>
          <w:sz w:val="24"/>
          <w:szCs w:val="24"/>
        </w:rPr>
        <w:t>）在</w:t>
      </w:r>
      <w:r>
        <w:rPr>
          <w:rFonts w:hint="eastAsia" w:asciiTheme="minorEastAsia" w:hAnsiTheme="minorEastAsia" w:eastAsiaTheme="minorEastAsia"/>
          <w:sz w:val="24"/>
          <w:szCs w:val="24"/>
          <w:u w:val="single"/>
        </w:rPr>
        <w:t>长江化工网站</w:t>
      </w:r>
      <w:r>
        <w:rPr>
          <w:rFonts w:hint="eastAsia" w:asciiTheme="minorEastAsia" w:hAnsiTheme="minorEastAsia" w:eastAsiaTheme="minorEastAsia"/>
          <w:sz w:val="24"/>
          <w:szCs w:val="24"/>
        </w:rPr>
        <w:t>媒体发布。</w:t>
      </w:r>
    </w:p>
    <w:p>
      <w:pPr>
        <w:spacing w:line="440" w:lineRule="exact"/>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七</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公告期限： 自公告发布之日起 </w:t>
      </w:r>
      <w:r>
        <w:rPr>
          <w:rFonts w:hint="eastAsia" w:asciiTheme="minorEastAsia" w:hAnsiTheme="minorEastAsia" w:eastAsiaTheme="minorEastAsia"/>
          <w:sz w:val="24"/>
          <w:szCs w:val="24"/>
        </w:rPr>
        <w:t>5</w:t>
      </w:r>
      <w:r>
        <w:rPr>
          <w:rFonts w:asciiTheme="minorEastAsia" w:hAnsiTheme="minorEastAsia" w:eastAsiaTheme="minorEastAsia"/>
          <w:sz w:val="24"/>
          <w:szCs w:val="24"/>
        </w:rPr>
        <w:t>个</w:t>
      </w:r>
      <w:r>
        <w:rPr>
          <w:rFonts w:hint="eastAsia" w:asciiTheme="minorEastAsia" w:hAnsiTheme="minorEastAsia" w:eastAsiaTheme="minorEastAsia"/>
          <w:sz w:val="24"/>
          <w:szCs w:val="24"/>
        </w:rPr>
        <w:t>日历</w:t>
      </w:r>
      <w:r>
        <w:rPr>
          <w:rFonts w:asciiTheme="minorEastAsia" w:hAnsiTheme="minorEastAsia" w:eastAsiaTheme="minorEastAsia"/>
          <w:sz w:val="24"/>
          <w:szCs w:val="24"/>
        </w:rPr>
        <w:t xml:space="preserve">日。 </w:t>
      </w:r>
    </w:p>
    <w:p>
      <w:pPr>
        <w:spacing w:line="440" w:lineRule="exact"/>
        <w:ind w:firstLine="480" w:firstLineChars="200"/>
        <w:rPr>
          <w:rFonts w:cs="宋体" w:asciiTheme="minorEastAsia" w:hAnsiTheme="minorEastAsia" w:eastAsiaTheme="minorEastAsia"/>
          <w:sz w:val="24"/>
          <w:szCs w:val="24"/>
        </w:rPr>
      </w:pPr>
      <w:bookmarkStart w:id="3" w:name="page11"/>
      <w:bookmarkEnd w:id="3"/>
      <w:bookmarkStart w:id="4" w:name="_Toc456291247"/>
      <w:bookmarkStart w:id="5" w:name="_Toc456291341"/>
      <w:bookmarkStart w:id="6" w:name="_Toc456291267"/>
      <w:bookmarkStart w:id="7" w:name="_Toc456291152"/>
      <w:bookmarkStart w:id="8" w:name="_Toc10066"/>
      <w:bookmarkStart w:id="9" w:name="_Toc456291466"/>
      <w:bookmarkStart w:id="10" w:name="_Toc456291524"/>
      <w:r>
        <w:rPr>
          <w:rFonts w:hint="eastAsia" w:cs="宋体" w:asciiTheme="minorEastAsia" w:hAnsiTheme="minorEastAsia" w:eastAsiaTheme="minorEastAsia"/>
          <w:sz w:val="24"/>
          <w:szCs w:val="24"/>
          <w:lang w:eastAsia="zh-CN"/>
        </w:rPr>
        <w:t>八</w:t>
      </w:r>
      <w:r>
        <w:rPr>
          <w:rFonts w:hint="eastAsia" w:cs="宋体" w:asciiTheme="minorEastAsia" w:hAnsiTheme="minorEastAsia" w:eastAsiaTheme="minorEastAsia"/>
          <w:sz w:val="24"/>
          <w:szCs w:val="24"/>
        </w:rPr>
        <w:t>、联系方式</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招标办联系人:余旸</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本项目咨询电话（座机）</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13802221718</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本项目所在公司地址：湖北省应城市东马坊团结大道26号</w:t>
      </w:r>
    </w:p>
    <w:p>
      <w:pPr>
        <w:spacing w:line="440" w:lineRule="exact"/>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lang w:eastAsia="zh-CN"/>
        </w:rPr>
        <w:t>九</w:t>
      </w:r>
      <w:bookmarkStart w:id="204" w:name="_GoBack"/>
      <w:bookmarkEnd w:id="204"/>
      <w:r>
        <w:rPr>
          <w:rFonts w:hint="eastAsia" w:cs="宋体" w:asciiTheme="minorEastAsia" w:hAnsiTheme="minorEastAsia" w:eastAsiaTheme="minorEastAsia"/>
          <w:sz w:val="24"/>
          <w:szCs w:val="24"/>
        </w:rPr>
        <w:t>、咨询电话、投诉电话及邮箱</w:t>
      </w:r>
    </w:p>
    <w:p>
      <w:pPr>
        <w:widowControl w:val="0"/>
        <w:adjustRightInd w:val="0"/>
        <w:spacing w:line="440" w:lineRule="exact"/>
        <w:ind w:firstLine="120" w:firstLineChars="50"/>
        <w:textAlignment w:val="baseline"/>
        <w:rPr>
          <w:rFonts w:cs="宋体" w:asciiTheme="minorEastAsia" w:hAnsiTheme="minorEastAsia" w:eastAsiaTheme="minorEastAsia"/>
          <w:bCs/>
          <w:color w:val="000000"/>
          <w:sz w:val="24"/>
          <w:szCs w:val="24"/>
        </w:rPr>
      </w:pPr>
      <w:r>
        <w:rPr>
          <w:rFonts w:hint="eastAsia" w:cs="宋体" w:asciiTheme="minorEastAsia" w:hAnsiTheme="minorEastAsia" w:eastAsiaTheme="minorEastAsia"/>
          <w:b/>
          <w:bCs/>
          <w:color w:val="000000"/>
          <w:sz w:val="24"/>
          <w:szCs w:val="24"/>
        </w:rPr>
        <w:t xml:space="preserve">   投诉电话及邮箱：</w:t>
      </w:r>
      <w:r>
        <w:rPr>
          <w:rFonts w:hint="eastAsia" w:cs="宋体" w:asciiTheme="minorEastAsia" w:hAnsiTheme="minorEastAsia" w:eastAsiaTheme="minorEastAsia"/>
          <w:bCs/>
          <w:color w:val="000000"/>
          <w:sz w:val="24"/>
          <w:szCs w:val="24"/>
        </w:rPr>
        <w:t xml:space="preserve">15102716629   </w:t>
      </w:r>
      <w:r>
        <w:rPr>
          <w:rFonts w:asciiTheme="minorEastAsia" w:hAnsiTheme="minorEastAsia" w:eastAsiaTheme="minorEastAsia"/>
          <w:sz w:val="24"/>
          <w:szCs w:val="24"/>
        </w:rPr>
        <w:t>1054520891@qq.com</w:t>
      </w:r>
      <w:r>
        <w:rPr>
          <w:rFonts w:hint="eastAsia" w:asciiTheme="minorEastAsia" w:hAnsiTheme="minorEastAsia" w:eastAsiaTheme="minorEastAsia"/>
          <w:sz w:val="24"/>
          <w:szCs w:val="24"/>
        </w:rPr>
        <w:t>（不是提交响应文件的邮箱，投标人若因此未及时正确响应，一切后果由投标人承担）。</w:t>
      </w:r>
    </w:p>
    <w:p>
      <w:pPr>
        <w:spacing w:line="440" w:lineRule="exact"/>
        <w:rPr>
          <w:rFonts w:cs="宋体" w:asciiTheme="minorEastAsia" w:hAnsiTheme="minorEastAsia" w:eastAsiaTheme="minorEastAsia"/>
          <w:sz w:val="24"/>
          <w:szCs w:val="24"/>
          <w:u w:val="single"/>
        </w:rPr>
      </w:pPr>
    </w:p>
    <w:p>
      <w:pPr>
        <w:ind w:firstLine="4560" w:firstLineChars="190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应城宏宜化工科技有限公司</w:t>
      </w:r>
    </w:p>
    <w:p>
      <w:pPr>
        <w:wordWrap w:val="0"/>
        <w:ind w:firstLine="5040" w:firstLineChars="2100"/>
        <w:jc w:val="righ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2022年</w:t>
      </w:r>
      <w:r>
        <w:rPr>
          <w:rFonts w:cs="宋体" w:asciiTheme="minorEastAsia" w:hAnsiTheme="minorEastAsia" w:eastAsiaTheme="minorEastAsia"/>
          <w:sz w:val="24"/>
          <w:szCs w:val="24"/>
        </w:rPr>
        <w:t>10</w:t>
      </w:r>
      <w:r>
        <w:rPr>
          <w:rFonts w:hint="eastAsia" w:cs="宋体" w:asciiTheme="minorEastAsia" w:hAnsiTheme="minorEastAsia" w:eastAsiaTheme="minorEastAsia"/>
          <w:sz w:val="24"/>
          <w:szCs w:val="24"/>
        </w:rPr>
        <w:t>月1</w:t>
      </w:r>
      <w:r>
        <w:rPr>
          <w:rFonts w:cs="宋体" w:asciiTheme="minorEastAsia" w:hAnsiTheme="minorEastAsia" w:eastAsiaTheme="minorEastAsia"/>
          <w:sz w:val="24"/>
          <w:szCs w:val="24"/>
        </w:rPr>
        <w:t>9</w:t>
      </w:r>
      <w:r>
        <w:rPr>
          <w:rFonts w:hint="eastAsia" w:cs="宋体" w:asciiTheme="minorEastAsia" w:hAnsiTheme="minorEastAsia" w:eastAsiaTheme="minorEastAsia"/>
          <w:sz w:val="24"/>
          <w:szCs w:val="24"/>
        </w:rPr>
        <w:t xml:space="preserve">日 </w:t>
      </w:r>
      <w:r>
        <w:rPr>
          <w:rFonts w:cs="宋体" w:asciiTheme="minorEastAsia" w:hAnsiTheme="minorEastAsia" w:eastAsiaTheme="minorEastAsia"/>
          <w:sz w:val="24"/>
          <w:szCs w:val="24"/>
        </w:rPr>
        <w:t xml:space="preserve">   </w:t>
      </w:r>
    </w:p>
    <w:p>
      <w:pPr>
        <w:pStyle w:val="2"/>
      </w:pPr>
      <w:r>
        <w:br w:type="page"/>
      </w:r>
    </w:p>
    <w:p>
      <w:pPr>
        <w:ind w:firstLine="5040" w:firstLineChars="2100"/>
        <w:jc w:val="right"/>
        <w:rPr>
          <w:rFonts w:cs="宋体" w:asciiTheme="minorEastAsia" w:hAnsiTheme="minorEastAsia" w:eastAsiaTheme="minorEastAsia"/>
          <w:sz w:val="24"/>
          <w:szCs w:val="24"/>
        </w:rPr>
      </w:pPr>
    </w:p>
    <w:p>
      <w:pPr>
        <w:pStyle w:val="3"/>
        <w:spacing w:line="460" w:lineRule="exact"/>
        <w:rPr>
          <w:rFonts w:ascii="宋体" w:hAnsi="宋体"/>
          <w:bCs/>
          <w:sz w:val="28"/>
          <w:szCs w:val="28"/>
        </w:rPr>
      </w:pPr>
      <w:bookmarkStart w:id="11" w:name="_Toc10537869"/>
      <w:r>
        <w:rPr>
          <w:rFonts w:hint="eastAsia" w:ascii="宋体" w:hAnsi="宋体"/>
          <w:bCs/>
          <w:sz w:val="28"/>
          <w:szCs w:val="28"/>
        </w:rPr>
        <w:t>第二章  竞标须知</w:t>
      </w:r>
      <w:bookmarkEnd w:id="4"/>
      <w:bookmarkEnd w:id="5"/>
      <w:bookmarkEnd w:id="6"/>
      <w:bookmarkEnd w:id="7"/>
      <w:bookmarkEnd w:id="8"/>
      <w:bookmarkEnd w:id="9"/>
      <w:bookmarkEnd w:id="10"/>
      <w:bookmarkEnd w:id="11"/>
    </w:p>
    <w:p>
      <w:pPr>
        <w:pStyle w:val="4"/>
        <w:spacing w:line="460" w:lineRule="exact"/>
        <w:rPr>
          <w:rFonts w:ascii="宋体" w:hAnsi="宋体"/>
          <w:sz w:val="28"/>
          <w:szCs w:val="28"/>
        </w:rPr>
      </w:pPr>
      <w:bookmarkStart w:id="12" w:name="EB0c2dac3b757e47bd9896f4952eeddbdd"/>
      <w:bookmarkEnd w:id="12"/>
      <w:bookmarkStart w:id="13" w:name="_Toc30738"/>
      <w:bookmarkStart w:id="14" w:name="_Toc456291248"/>
      <w:bookmarkStart w:id="15" w:name="_Toc456291467"/>
      <w:bookmarkStart w:id="16" w:name="_Toc456291525"/>
      <w:bookmarkStart w:id="17" w:name="_Toc456291268"/>
      <w:bookmarkStart w:id="18" w:name="_Toc456291153"/>
      <w:bookmarkStart w:id="19" w:name="_Toc10537870"/>
      <w:bookmarkStart w:id="20" w:name="_Toc456291342"/>
      <w:r>
        <w:rPr>
          <w:rFonts w:hint="eastAsia" w:ascii="宋体" w:hAnsi="宋体"/>
          <w:sz w:val="28"/>
          <w:szCs w:val="28"/>
        </w:rPr>
        <w:t>供应商须知前附表</w:t>
      </w:r>
      <w:bookmarkEnd w:id="13"/>
      <w:bookmarkEnd w:id="14"/>
      <w:bookmarkEnd w:id="15"/>
      <w:bookmarkEnd w:id="16"/>
      <w:bookmarkEnd w:id="17"/>
      <w:bookmarkEnd w:id="18"/>
      <w:bookmarkEnd w:id="19"/>
      <w:bookmarkEnd w:id="20"/>
    </w:p>
    <w:p>
      <w:pPr>
        <w:adjustRightInd w:val="0"/>
        <w:snapToGrid w:val="0"/>
        <w:spacing w:before="120" w:beforeLines="50" w:line="460" w:lineRule="exact"/>
        <w:ind w:right="30" w:rightChars="15"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注： 请在方框□内划√选择。</w:t>
      </w:r>
    </w:p>
    <w:tbl>
      <w:tblPr>
        <w:tblStyle w:val="17"/>
        <w:tblW w:w="935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3"/>
        <w:gridCol w:w="1797"/>
        <w:gridCol w:w="684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blHeader/>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条款名称</w:t>
            </w:r>
          </w:p>
        </w:tc>
        <w:tc>
          <w:tcPr>
            <w:tcW w:w="6846" w:type="dxa"/>
            <w:vAlign w:val="center"/>
          </w:tcPr>
          <w:p>
            <w:pPr>
              <w:adjustRightInd w:val="0"/>
              <w:snapToGrid w:val="0"/>
              <w:spacing w:before="120" w:beforeLines="50"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项目名称</w:t>
            </w:r>
          </w:p>
        </w:tc>
        <w:tc>
          <w:tcPr>
            <w:tcW w:w="6846" w:type="dxa"/>
            <w:vAlign w:val="center"/>
          </w:tcPr>
          <w:p>
            <w:pPr>
              <w:spacing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宏宜公司滤油机采购项目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73"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需求方</w:t>
            </w:r>
          </w:p>
        </w:tc>
        <w:tc>
          <w:tcPr>
            <w:tcW w:w="6846" w:type="dxa"/>
            <w:vAlign w:val="center"/>
          </w:tcPr>
          <w:p>
            <w:pPr>
              <w:adjustRightInd w:val="0"/>
              <w:snapToGrid w:val="0"/>
              <w:spacing w:before="120" w:beforeLines="50" w:line="30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名    称：</w:t>
            </w:r>
            <w:r>
              <w:rPr>
                <w:rFonts w:hint="eastAsia" w:asciiTheme="minorEastAsia" w:hAnsiTheme="minorEastAsia" w:eastAsiaTheme="minorEastAsia"/>
                <w:color w:val="000000"/>
                <w:sz w:val="21"/>
                <w:szCs w:val="21"/>
                <w:u w:val="single"/>
              </w:rPr>
              <w:t>应城宏宜化工科技有限公司</w:t>
            </w:r>
          </w:p>
          <w:p>
            <w:pPr>
              <w:adjustRightInd w:val="0"/>
              <w:snapToGrid w:val="0"/>
              <w:spacing w:before="120" w:beforeLines="50" w:line="30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地    址：</w:t>
            </w:r>
            <w:r>
              <w:rPr>
                <w:rFonts w:hint="eastAsia" w:asciiTheme="minorEastAsia" w:hAnsiTheme="minorEastAsia" w:eastAsiaTheme="minorEastAsia"/>
                <w:color w:val="000000"/>
                <w:sz w:val="21"/>
                <w:szCs w:val="21"/>
                <w:u w:val="single"/>
              </w:rPr>
              <w:t>湖北省应城市东马坊团结大道26号</w:t>
            </w:r>
          </w:p>
          <w:p>
            <w:pPr>
              <w:adjustRightInd w:val="0"/>
              <w:snapToGrid w:val="0"/>
              <w:spacing w:before="120" w:beforeLines="50" w:line="30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联 系 人：</w:t>
            </w:r>
            <w:r>
              <w:rPr>
                <w:rFonts w:hint="eastAsia" w:asciiTheme="minorEastAsia" w:hAnsiTheme="minorEastAsia" w:eastAsiaTheme="minorEastAsia"/>
                <w:color w:val="000000"/>
                <w:sz w:val="21"/>
                <w:szCs w:val="21"/>
                <w:u w:val="single"/>
              </w:rPr>
              <w:t>（余旸）</w:t>
            </w:r>
            <w:r>
              <w:rPr>
                <w:rFonts w:hint="eastAsia" w:asciiTheme="minorEastAsia" w:hAnsiTheme="minorEastAsia" w:eastAsiaTheme="minorEastAsia"/>
                <w:color w:val="000000"/>
                <w:sz w:val="21"/>
                <w:szCs w:val="21"/>
              </w:rPr>
              <w:t xml:space="preserve">      </w:t>
            </w:r>
          </w:p>
          <w:p>
            <w:pPr>
              <w:adjustRightInd w:val="0"/>
              <w:snapToGrid w:val="0"/>
              <w:spacing w:before="120" w:beforeLines="50" w:line="300" w:lineRule="exact"/>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联系电话：</w:t>
            </w:r>
            <w:r>
              <w:rPr>
                <w:rFonts w:hint="eastAsia" w:asciiTheme="minorEastAsia" w:hAnsiTheme="minorEastAsia" w:eastAsiaTheme="minorEastAsia"/>
                <w:color w:val="000000"/>
                <w:sz w:val="21"/>
                <w:szCs w:val="21"/>
                <w:u w:val="single"/>
              </w:rPr>
              <w:t xml:space="preserve"> </w:t>
            </w:r>
            <w:r>
              <w:rPr>
                <w:rFonts w:asciiTheme="minorEastAsia" w:hAnsiTheme="minorEastAsia" w:eastAsiaTheme="minorEastAsia"/>
                <w:color w:val="000000"/>
                <w:sz w:val="21"/>
                <w:szCs w:val="21"/>
                <w:u w:val="single"/>
              </w:rPr>
              <w:t>13802221718</w:t>
            </w:r>
            <w:r>
              <w:rPr>
                <w:rFonts w:hint="eastAsia" w:asciiTheme="minorEastAsia" w:hAnsiTheme="minorEastAsia" w:eastAsiaTheme="minorEastAsia"/>
                <w:color w:val="00000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供应商参与</w:t>
            </w:r>
            <w:r>
              <w:rPr>
                <w:rFonts w:hint="eastAsia" w:asciiTheme="minorEastAsia" w:hAnsiTheme="minorEastAsia" w:eastAsiaTheme="minorEastAsia"/>
                <w:sz w:val="21"/>
                <w:szCs w:val="21"/>
              </w:rPr>
              <w:t>资格条件</w:t>
            </w:r>
          </w:p>
        </w:tc>
        <w:tc>
          <w:tcPr>
            <w:tcW w:w="6846" w:type="dxa"/>
            <w:vAlign w:val="center"/>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1、未被列入需求方黑名单目录。</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2、国家企业信息公示系统（</w:t>
            </w:r>
            <w:r>
              <w:fldChar w:fldCharType="begin"/>
            </w:r>
            <w:r>
              <w:instrText xml:space="preserve"> HYPERLINK "http://www.gsxt.gov.cn" </w:instrText>
            </w:r>
            <w:r>
              <w:fldChar w:fldCharType="separate"/>
            </w:r>
            <w:r>
              <w:rPr>
                <w:rFonts w:asciiTheme="minorEastAsia" w:hAnsiTheme="minorEastAsia" w:eastAsiaTheme="minorEastAsia"/>
                <w:sz w:val="21"/>
                <w:szCs w:val="21"/>
              </w:rPr>
              <w:t>www.gsxt.gov.cn</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）无异常情况。</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3、通过“信用中国”网站（www.creditchina.gov.cn）等渠道查询的主体信用记录，未被列入信用记录</w:t>
            </w:r>
            <w:r>
              <w:rPr>
                <w:rFonts w:asciiTheme="minorEastAsia" w:hAnsiTheme="minorEastAsia" w:eastAsiaTheme="minorEastAsia"/>
                <w:sz w:val="21"/>
                <w:szCs w:val="21"/>
              </w:rPr>
              <w:t>失信被执行人</w:t>
            </w:r>
            <w:r>
              <w:rPr>
                <w:rFonts w:hint="eastAsia" w:asciiTheme="minorEastAsia" w:hAnsiTheme="minorEastAsia" w:eastAsiaTheme="minorEastAsia"/>
                <w:sz w:val="21"/>
                <w:szCs w:val="21"/>
              </w:rPr>
              <w:t>。</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4、投标的时候要提供企业自身近三年的审计报告。</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其他资格：</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1、投标人必须是在中华人民共和国境内登记注册，具有独立法人资格，具备工商行政主管部门核发的有效法人营业执照、税务登记证。</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、投标人需提供相关国家权威机构认可的资质。</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、第四章“竞标的步骤”要求的资格条件。</w:t>
            </w:r>
          </w:p>
          <w:p>
            <w:pPr>
              <w:spacing w:line="300" w:lineRule="exact"/>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、以上条款如有其中之一不符合要求，投标文件视为废标。</w:t>
            </w:r>
          </w:p>
          <w:p>
            <w:pPr>
              <w:rPr>
                <w:rFonts w:asciiTheme="minorEastAsia" w:hAnsiTheme="minorEastAsia" w:eastAsia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联合体比选</w:t>
            </w:r>
          </w:p>
        </w:tc>
        <w:tc>
          <w:tcPr>
            <w:tcW w:w="6846" w:type="dxa"/>
            <w:vAlign w:val="center"/>
          </w:tcPr>
          <w:p>
            <w:pPr>
              <w:adjustRightInd w:val="0"/>
              <w:snapToGrid w:val="0"/>
              <w:spacing w:before="120" w:beforeLines="50" w:line="300" w:lineRule="exact"/>
              <w:rPr>
                <w:rFonts w:asciiTheme="minorEastAsia" w:hAnsiTheme="minorEastAsia" w:eastAsiaTheme="minorEastAsia"/>
                <w:sz w:val="21"/>
                <w:szCs w:val="21"/>
              </w:rPr>
            </w:pPr>
            <w:bookmarkStart w:id="21" w:name="EB02545c00c1f04dcfa58f3247a63d58a1"/>
            <w:r>
              <w:rPr>
                <w:rFonts w:hint="eastAsia" w:hAnsi="宋体" w:eastAsia="MS Mincho" w:cs="MS Mincho" w:asciiTheme="minorEastAsia"/>
                <w:sz w:val="21"/>
                <w:szCs w:val="21"/>
              </w:rPr>
              <w:t>☑</w:t>
            </w:r>
            <w:r>
              <w:rPr>
                <w:rFonts w:hint="eastAsia" w:cs="宋体" w:asciiTheme="minorEastAsia" w:hAnsiTheme="minorEastAsia" w:eastAsiaTheme="minorEastAsia"/>
                <w:sz w:val="21"/>
                <w:szCs w:val="21"/>
              </w:rPr>
              <w:t>不接受</w:t>
            </w:r>
            <w:r>
              <w:rPr>
                <w:rFonts w:hint="eastAsia" w:asciiTheme="minorEastAsia" w:hAnsiTheme="minorEastAsia" w:eastAsiaTheme="minorEastAsia"/>
                <w:sz w:val="21"/>
                <w:szCs w:val="21"/>
              </w:rPr>
              <w:t xml:space="preserve">     □接受</w:t>
            </w:r>
            <w:bookmarkEnd w:id="21"/>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备选方案</w:t>
            </w:r>
          </w:p>
        </w:tc>
        <w:tc>
          <w:tcPr>
            <w:tcW w:w="6846" w:type="dxa"/>
            <w:vAlign w:val="center"/>
          </w:tcPr>
          <w:p>
            <w:pPr>
              <w:adjustRightInd w:val="0"/>
              <w:snapToGrid w:val="0"/>
              <w:spacing w:before="120" w:beforeLines="50" w:line="300" w:lineRule="exact"/>
              <w:rPr>
                <w:rFonts w:asciiTheme="minorEastAsia" w:hAnsiTheme="minorEastAsia" w:eastAsiaTheme="minorEastAsia"/>
                <w:sz w:val="21"/>
                <w:szCs w:val="21"/>
              </w:rPr>
            </w:pPr>
            <w:bookmarkStart w:id="22" w:name="EB1a5fdb59f9a34f8bae655ee720c30880"/>
            <w:r>
              <w:rPr>
                <w:rFonts w:hint="eastAsia" w:hAnsi="宋体" w:eastAsia="MS Mincho" w:cs="MS Mincho" w:asciiTheme="minorEastAsia"/>
                <w:sz w:val="21"/>
                <w:szCs w:val="21"/>
              </w:rPr>
              <w:t>☑</w:t>
            </w:r>
            <w:r>
              <w:rPr>
                <w:rFonts w:hint="eastAsia" w:cs="宋体" w:asciiTheme="minorEastAsia" w:hAnsiTheme="minorEastAsia" w:eastAsiaTheme="minorEastAsia"/>
                <w:sz w:val="21"/>
                <w:szCs w:val="21"/>
              </w:rPr>
              <w:t>不接受</w:t>
            </w:r>
            <w:r>
              <w:rPr>
                <w:rFonts w:hint="eastAsia" w:asciiTheme="minorEastAsia" w:hAnsiTheme="minorEastAsia" w:eastAsiaTheme="minorEastAsia"/>
                <w:sz w:val="21"/>
                <w:szCs w:val="21"/>
              </w:rPr>
              <w:t xml:space="preserve">       □接受</w:t>
            </w:r>
            <w:bookmarkEnd w:id="22"/>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样品提供的规定</w:t>
            </w:r>
          </w:p>
        </w:tc>
        <w:tc>
          <w:tcPr>
            <w:tcW w:w="6846" w:type="dxa"/>
            <w:vAlign w:val="center"/>
          </w:tcPr>
          <w:p>
            <w:pPr>
              <w:adjustRightInd w:val="0"/>
              <w:snapToGrid w:val="0"/>
              <w:spacing w:before="120" w:beforeLines="50" w:line="300" w:lineRule="exact"/>
              <w:rPr>
                <w:rFonts w:asciiTheme="minorEastAsia" w:hAnsiTheme="minorEastAsia" w:eastAsiaTheme="minorEastAsia"/>
                <w:sz w:val="21"/>
                <w:szCs w:val="21"/>
              </w:rPr>
            </w:pPr>
            <w:bookmarkStart w:id="23" w:name="EB9e4507919d3046eca1fece64a41f59de"/>
            <w:r>
              <w:rPr>
                <w:rFonts w:hint="eastAsia" w:hAnsi="宋体" w:eastAsia="MS Mincho" w:cs="MS Mincho" w:asciiTheme="minorEastAsia"/>
                <w:sz w:val="21"/>
                <w:szCs w:val="21"/>
              </w:rPr>
              <w:t>☑</w:t>
            </w:r>
            <w:r>
              <w:rPr>
                <w:rFonts w:hint="eastAsia" w:cs="宋体" w:asciiTheme="minorEastAsia" w:hAnsiTheme="minorEastAsia" w:eastAsiaTheme="minorEastAsia"/>
                <w:sz w:val="21"/>
                <w:szCs w:val="21"/>
              </w:rPr>
              <w:t>不要求提供</w:t>
            </w:r>
          </w:p>
          <w:p>
            <w:pPr>
              <w:adjustRightInd w:val="0"/>
              <w:snapToGrid w:val="0"/>
              <w:spacing w:before="120" w:beforeLines="50"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sym w:font="Wingdings 2" w:char="00A3"/>
            </w:r>
            <w:r>
              <w:rPr>
                <w:rFonts w:hint="eastAsia" w:asciiTheme="minorEastAsia" w:hAnsiTheme="minorEastAsia" w:eastAsiaTheme="minorEastAsia"/>
                <w:sz w:val="21"/>
                <w:szCs w:val="21"/>
              </w:rPr>
              <w:t>要求提供</w:t>
            </w:r>
            <w:bookmarkEnd w:id="23"/>
          </w:p>
          <w:p>
            <w:pPr>
              <w:adjustRightInd w:val="0"/>
              <w:snapToGrid w:val="0"/>
              <w:spacing w:before="120" w:beforeLines="50" w:line="300" w:lineRule="exact"/>
              <w:ind w:left="105" w:hanging="105" w:hangingChars="50"/>
              <w:rPr>
                <w:rFonts w:asciiTheme="minorEastAsia" w:hAnsiTheme="minorEastAsia" w:eastAsiaTheme="minorEastAsia"/>
                <w:sz w:val="21"/>
                <w:szCs w:val="21"/>
              </w:rPr>
            </w:pPr>
            <w:r>
              <w:rPr>
                <w:rFonts w:hint="eastAsia" w:asciiTheme="minorEastAsia" w:hAnsiTheme="minorEastAsia" w:eastAsiaTheme="minorEastAsia"/>
                <w:sz w:val="21"/>
                <w:szCs w:val="21"/>
              </w:rPr>
              <w:t>提交的时间及地点：</w:t>
            </w:r>
            <w:bookmarkStart w:id="24" w:name="EB9ff688e64d1d4e57bbe5b954193d9845"/>
            <w:bookmarkEnd w:id="24"/>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提交竞标响应文件截止时间</w:t>
            </w:r>
          </w:p>
        </w:tc>
        <w:tc>
          <w:tcPr>
            <w:tcW w:w="6846" w:type="dxa"/>
            <w:vAlign w:val="center"/>
          </w:tcPr>
          <w:p>
            <w:pPr>
              <w:adjustRightInd w:val="0"/>
              <w:snapToGrid w:val="0"/>
              <w:spacing w:before="120" w:beforeLines="50" w:line="300" w:lineRule="exact"/>
              <w:rPr>
                <w:rFonts w:asciiTheme="minorEastAsia" w:hAnsiTheme="minorEastAsia" w:eastAsiaTheme="minorEastAsia"/>
                <w:sz w:val="21"/>
                <w:szCs w:val="21"/>
              </w:rPr>
            </w:pPr>
            <w:bookmarkStart w:id="25" w:name="EBb270ba00efb04582a41de958e1c23cdd"/>
            <w:bookmarkEnd w:id="25"/>
            <w:r>
              <w:rPr>
                <w:rFonts w:hint="eastAsia" w:asciiTheme="minorEastAsia" w:hAnsiTheme="minorEastAsia" w:eastAsiaTheme="minorEastAsia"/>
                <w:sz w:val="21"/>
                <w:szCs w:val="21"/>
                <w:u w:val="single"/>
              </w:rPr>
              <w:t xml:space="preserve"> 2022年</w:t>
            </w:r>
            <w:r>
              <w:rPr>
                <w:rFonts w:asciiTheme="minorEastAsia" w:hAnsiTheme="minorEastAsia" w:eastAsiaTheme="minorEastAsia"/>
                <w:sz w:val="21"/>
                <w:szCs w:val="21"/>
                <w:u w:val="single"/>
              </w:rPr>
              <w:t>10</w:t>
            </w:r>
            <w:r>
              <w:rPr>
                <w:rFonts w:hint="eastAsia" w:asciiTheme="minorEastAsia" w:hAnsiTheme="minorEastAsia" w:eastAsiaTheme="minorEastAsia"/>
                <w:sz w:val="21"/>
                <w:szCs w:val="21"/>
                <w:u w:val="single"/>
              </w:rPr>
              <w:t>月</w:t>
            </w:r>
            <w:r>
              <w:rPr>
                <w:rFonts w:asciiTheme="minorEastAsia" w:hAnsiTheme="minorEastAsia" w:eastAsiaTheme="minorEastAsia"/>
                <w:sz w:val="21"/>
                <w:szCs w:val="21"/>
                <w:u w:val="single"/>
              </w:rPr>
              <w:t>24</w:t>
            </w:r>
            <w:r>
              <w:rPr>
                <w:rFonts w:hint="eastAsia" w:asciiTheme="minorEastAsia" w:hAnsiTheme="minorEastAsia" w:eastAsiaTheme="minorEastAsia"/>
                <w:sz w:val="21"/>
                <w:szCs w:val="21"/>
                <w:u w:val="single"/>
              </w:rPr>
              <w:t>日1</w:t>
            </w:r>
            <w:r>
              <w:rPr>
                <w:rFonts w:asciiTheme="minorEastAsia" w:hAnsiTheme="minorEastAsia" w:eastAsiaTheme="minorEastAsia"/>
                <w:sz w:val="21"/>
                <w:szCs w:val="21"/>
                <w:u w:val="single"/>
              </w:rPr>
              <w:t>7</w:t>
            </w:r>
            <w:r>
              <w:rPr>
                <w:rFonts w:hint="eastAsia" w:asciiTheme="minorEastAsia" w:hAnsiTheme="minorEastAsia" w:eastAsiaTheme="minorEastAsia"/>
                <w:sz w:val="21"/>
                <w:szCs w:val="21"/>
                <w:u w:val="single"/>
              </w:rPr>
              <w:t>时00分</w:t>
            </w:r>
            <w:r>
              <w:rPr>
                <w:rFonts w:hint="eastAsia" w:asciiTheme="minorEastAsia" w:hAnsiTheme="minorEastAsia" w:eastAsiaTheme="minorEastAsia"/>
                <w:sz w:val="21"/>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797" w:type="dxa"/>
            <w:vAlign w:val="center"/>
          </w:tcPr>
          <w:p>
            <w:pPr>
              <w:spacing w:line="300" w:lineRule="exact"/>
              <w:jc w:val="center"/>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竞标评审时间、地点</w:t>
            </w:r>
          </w:p>
        </w:tc>
        <w:tc>
          <w:tcPr>
            <w:tcW w:w="6846" w:type="dxa"/>
            <w:vAlign w:val="center"/>
          </w:tcPr>
          <w:p>
            <w:pPr>
              <w:spacing w:line="300" w:lineRule="exac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评审时间</w:t>
            </w:r>
            <w:r>
              <w:rPr>
                <w:rFonts w:hint="eastAsia" w:asciiTheme="minorEastAsia" w:hAnsiTheme="minorEastAsia" w:eastAsiaTheme="minorEastAsia"/>
                <w:sz w:val="21"/>
                <w:szCs w:val="21"/>
              </w:rPr>
              <w:t>：</w:t>
            </w:r>
            <w:bookmarkStart w:id="26" w:name="EBbc79d17c811241c682464f85755edeec"/>
            <w:bookmarkEnd w:id="26"/>
            <w:r>
              <w:rPr>
                <w:rFonts w:hint="eastAsia" w:asciiTheme="minorEastAsia" w:hAnsiTheme="minorEastAsia" w:eastAsiaTheme="minorEastAsia"/>
                <w:sz w:val="21"/>
                <w:szCs w:val="21"/>
                <w:u w:val="single"/>
              </w:rPr>
              <w:t>2022年</w:t>
            </w:r>
            <w:r>
              <w:rPr>
                <w:rFonts w:asciiTheme="minorEastAsia" w:hAnsiTheme="minorEastAsia" w:eastAsiaTheme="minorEastAsia"/>
                <w:sz w:val="21"/>
                <w:szCs w:val="21"/>
                <w:u w:val="single"/>
              </w:rPr>
              <w:t>10</w:t>
            </w:r>
            <w:r>
              <w:rPr>
                <w:rFonts w:hint="eastAsia" w:asciiTheme="minorEastAsia" w:hAnsiTheme="minorEastAsia" w:eastAsiaTheme="minorEastAsia"/>
                <w:sz w:val="21"/>
                <w:szCs w:val="21"/>
                <w:u w:val="single"/>
              </w:rPr>
              <w:t>月2</w:t>
            </w:r>
            <w:r>
              <w:rPr>
                <w:rFonts w:asciiTheme="minorEastAsia" w:hAnsiTheme="minorEastAsia" w:eastAsiaTheme="minorEastAsia"/>
                <w:sz w:val="21"/>
                <w:szCs w:val="21"/>
                <w:u w:val="single"/>
              </w:rPr>
              <w:t>4</w:t>
            </w:r>
            <w:r>
              <w:rPr>
                <w:rFonts w:hint="eastAsia" w:asciiTheme="minorEastAsia" w:hAnsiTheme="minorEastAsia" w:eastAsiaTheme="minorEastAsia"/>
                <w:sz w:val="21"/>
                <w:szCs w:val="21"/>
                <w:u w:val="single"/>
              </w:rPr>
              <w:t>日1</w:t>
            </w:r>
            <w:r>
              <w:rPr>
                <w:rFonts w:asciiTheme="minorEastAsia" w:hAnsiTheme="minorEastAsia" w:eastAsiaTheme="minorEastAsia"/>
                <w:sz w:val="21"/>
                <w:szCs w:val="21"/>
                <w:u w:val="single"/>
              </w:rPr>
              <w:t>7</w:t>
            </w:r>
            <w:r>
              <w:rPr>
                <w:rFonts w:hint="eastAsia" w:asciiTheme="minorEastAsia" w:hAnsiTheme="minorEastAsia" w:eastAsiaTheme="minorEastAsia"/>
                <w:sz w:val="21"/>
                <w:szCs w:val="21"/>
                <w:u w:val="single"/>
              </w:rPr>
              <w:t>时00分</w:t>
            </w:r>
          </w:p>
          <w:p>
            <w:pPr>
              <w:spacing w:line="300" w:lineRule="exact"/>
              <w:rPr>
                <w:rFonts w:cs="Arial" w:asciiTheme="minorEastAsia" w:hAnsiTheme="minorEastAsia" w:eastAsiaTheme="minorEastAsia"/>
                <w:sz w:val="21"/>
                <w:szCs w:val="21"/>
                <w:u w:val="single"/>
              </w:rPr>
            </w:pPr>
            <w:r>
              <w:rPr>
                <w:rFonts w:hint="eastAsia" w:cs="Arial" w:asciiTheme="minorEastAsia" w:hAnsiTheme="minorEastAsia" w:eastAsiaTheme="minorEastAsia"/>
                <w:sz w:val="21"/>
                <w:szCs w:val="21"/>
              </w:rPr>
              <w:t>评审地点：</w:t>
            </w:r>
            <w:bookmarkStart w:id="27" w:name="EB3acf7fb0e7b64bb98d9468ff530fd359"/>
            <w:bookmarkEnd w:id="27"/>
            <w:bookmarkStart w:id="28" w:name="EBb2e8b8ce5b1e46e8af34cef4de13f5f3"/>
            <w:bookmarkEnd w:id="28"/>
            <w:r>
              <w:rPr>
                <w:rFonts w:hint="eastAsia" w:asciiTheme="minorEastAsia" w:hAnsiTheme="minorEastAsia" w:eastAsiaTheme="minorEastAsia"/>
                <w:color w:val="000000"/>
                <w:sz w:val="21"/>
                <w:szCs w:val="21"/>
                <w:u w:val="single"/>
              </w:rPr>
              <w:t>应城宏宜化工科技有限公司</w:t>
            </w:r>
            <w:r>
              <w:rPr>
                <w:rFonts w:hint="eastAsia" w:cs="Arial" w:asciiTheme="minorEastAsia" w:hAnsiTheme="minorEastAsia" w:eastAsiaTheme="minorEastAsia"/>
                <w:color w:val="000000"/>
                <w:sz w:val="21"/>
                <w:szCs w:val="21"/>
                <w:u w:val="single"/>
              </w:rPr>
              <w:t>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797" w:type="dxa"/>
            <w:vAlign w:val="center"/>
          </w:tcPr>
          <w:p>
            <w:pPr>
              <w:adjustRightInd w:val="0"/>
              <w:snapToGrid w:val="0"/>
              <w:spacing w:before="120" w:beforeLines="50"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竞标保证金</w:t>
            </w:r>
          </w:p>
        </w:tc>
        <w:tc>
          <w:tcPr>
            <w:tcW w:w="6846" w:type="dxa"/>
            <w:vAlign w:val="center"/>
          </w:tcPr>
          <w:p>
            <w:pPr>
              <w:spacing w:line="300" w:lineRule="exact"/>
              <w:ind w:left="80"/>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rPr>
              <w:t xml:space="preserve">1、保证金    </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 xml:space="preserve">  万元</w:t>
            </w:r>
          </w:p>
          <w:p>
            <w:pPr>
              <w:spacing w:line="300" w:lineRule="exact"/>
              <w:ind w:left="8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2、保证金交款账号及开户行信息：</w:t>
            </w:r>
          </w:p>
          <w:p>
            <w:pPr>
              <w:spacing w:line="300" w:lineRule="exact"/>
              <w:ind w:left="58" w:leftChars="29" w:firstLine="105" w:firstLineChars="50"/>
              <w:rPr>
                <w:rFonts w:cs="宋体" w:asciiTheme="minorEastAsia" w:hAnsiTheme="minorEastAsia" w:eastAsiaTheme="minorEastAsia"/>
                <w:color w:val="000000"/>
                <w:sz w:val="21"/>
                <w:szCs w:val="21"/>
                <w:u w:val="single"/>
              </w:rPr>
            </w:pPr>
            <w:r>
              <w:rPr>
                <w:rFonts w:hint="eastAsia" w:cs="宋体" w:asciiTheme="minorEastAsia" w:hAnsiTheme="minorEastAsia" w:eastAsiaTheme="minorEastAsia"/>
                <w:color w:val="000000"/>
                <w:sz w:val="21"/>
                <w:szCs w:val="21"/>
                <w:u w:val="single"/>
              </w:rPr>
              <w:t>开户名：应城宏宜化工科技有限公司</w:t>
            </w:r>
          </w:p>
          <w:p>
            <w:pPr>
              <w:spacing w:line="300" w:lineRule="exact"/>
              <w:ind w:left="58" w:leftChars="29" w:firstLine="105" w:firstLineChars="50"/>
              <w:rPr>
                <w:rFonts w:cs="宋体" w:asciiTheme="minorEastAsia" w:hAnsiTheme="minorEastAsia" w:eastAsiaTheme="minorEastAsia"/>
                <w:sz w:val="21"/>
                <w:szCs w:val="21"/>
                <w:u w:val="single"/>
              </w:rPr>
            </w:pPr>
            <w:r>
              <w:rPr>
                <w:rFonts w:hint="eastAsia" w:cs="宋体" w:asciiTheme="minorEastAsia" w:hAnsiTheme="minorEastAsia" w:eastAsiaTheme="minorEastAsia"/>
                <w:color w:val="000000"/>
                <w:sz w:val="21"/>
                <w:szCs w:val="21"/>
                <w:u w:val="single"/>
              </w:rPr>
              <w:t>开户行及账号：中国建设银行股份有限公司应城化工支行 42050168880800000073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有效期</w:t>
            </w:r>
          </w:p>
        </w:tc>
        <w:tc>
          <w:tcPr>
            <w:tcW w:w="6846" w:type="dxa"/>
            <w:vAlign w:val="center"/>
          </w:tcPr>
          <w:p>
            <w:pPr>
              <w:adjustRightInd w:val="0"/>
              <w:snapToGrid w:val="0"/>
              <w:spacing w:before="120" w:beforeLines="50" w:line="300" w:lineRule="exact"/>
              <w:rPr>
                <w:rFonts w:asciiTheme="minorEastAsia" w:hAnsiTheme="minorEastAsia" w:eastAsiaTheme="minorEastAsia"/>
                <w:bCs/>
                <w:sz w:val="21"/>
                <w:szCs w:val="21"/>
              </w:rPr>
            </w:pPr>
            <w:bookmarkStart w:id="29" w:name="EBa05b4abfcad74dcabfeb826cb05fa947"/>
            <w:r>
              <w:rPr>
                <w:rFonts w:hint="eastAsia" w:asciiTheme="minorEastAsia" w:hAnsiTheme="minorEastAsia" w:eastAsiaTheme="minorEastAsia"/>
                <w:sz w:val="21"/>
                <w:szCs w:val="21"/>
              </w:rPr>
              <w:t>60</w:t>
            </w:r>
            <w:bookmarkEnd w:id="29"/>
            <w:r>
              <w:rPr>
                <w:rFonts w:hint="eastAsia" w:asciiTheme="minorEastAsia" w:hAnsiTheme="minorEastAsia" w:eastAsiaTheme="minorEastAsia"/>
                <w:sz w:val="21"/>
                <w:szCs w:val="21"/>
              </w:rPr>
              <w:t>日（日历日）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713"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1797" w:type="dxa"/>
            <w:vAlign w:val="center"/>
          </w:tcPr>
          <w:p>
            <w:pPr>
              <w:adjustRightInd w:val="0"/>
              <w:snapToGrid w:val="0"/>
              <w:spacing w:before="120" w:beforeLines="5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响应文件份数</w:t>
            </w:r>
          </w:p>
        </w:tc>
        <w:tc>
          <w:tcPr>
            <w:tcW w:w="6846" w:type="dxa"/>
            <w:vAlign w:val="center"/>
          </w:tcPr>
          <w:p>
            <w:pPr>
              <w:spacing w:line="300" w:lineRule="exact"/>
              <w:rPr>
                <w:rFonts w:asciiTheme="minorEastAsia" w:hAnsiTheme="minorEastAsia" w:eastAsiaTheme="minorEastAsia"/>
                <w:sz w:val="21"/>
                <w:szCs w:val="21"/>
              </w:rPr>
            </w:pPr>
            <w:r>
              <w:rPr>
                <w:rFonts w:hint="eastAsia" w:cs="宋体" w:asciiTheme="minorEastAsia" w:hAnsiTheme="minorEastAsia" w:eastAsiaTheme="minorEastAsia"/>
                <w:sz w:val="21"/>
                <w:szCs w:val="21"/>
              </w:rPr>
              <w:t>正本：</w:t>
            </w:r>
            <w:r>
              <w:rPr>
                <w:rFonts w:hint="eastAsia" w:cs="宋体" w:asciiTheme="minorEastAsia" w:hAnsiTheme="minorEastAsia" w:eastAsiaTheme="minorEastAsia"/>
                <w:sz w:val="21"/>
                <w:szCs w:val="21"/>
                <w:u w:val="single"/>
              </w:rPr>
              <w:t>壹份</w:t>
            </w:r>
            <w:r>
              <w:rPr>
                <w:rFonts w:hint="eastAsia" w:cs="宋体" w:asciiTheme="minorEastAsia" w:hAnsiTheme="minorEastAsia" w:eastAsiaTheme="minorEastAsia"/>
                <w:sz w:val="21"/>
                <w:szCs w:val="21"/>
              </w:rPr>
              <w:t>； 副本：</w:t>
            </w:r>
            <w:r>
              <w:rPr>
                <w:rFonts w:hint="eastAsia" w:cs="宋体" w:asciiTheme="minorEastAsia" w:hAnsiTheme="minorEastAsia" w:eastAsiaTheme="minorEastAsia"/>
                <w:sz w:val="21"/>
                <w:szCs w:val="21"/>
                <w:u w:val="single"/>
              </w:rPr>
              <w:t>贰份</w:t>
            </w:r>
            <w:r>
              <w:rPr>
                <w:rFonts w:hint="eastAsia" w:cs="宋体" w:asciiTheme="minorEastAsia" w:hAnsiTheme="minorEastAsia" w:eastAsiaTheme="minorEastAsia"/>
                <w:sz w:val="21"/>
                <w:szCs w:val="21"/>
              </w:rPr>
              <w:t>； 其他：电子文件</w:t>
            </w:r>
            <w:r>
              <w:rPr>
                <w:rFonts w:hint="eastAsia" w:cs="宋体" w:asciiTheme="minorEastAsia" w:hAnsiTheme="minorEastAsia" w:eastAsiaTheme="minorEastAsia"/>
                <w:sz w:val="21"/>
                <w:szCs w:val="21"/>
                <w:u w:val="single"/>
              </w:rPr>
              <w:t>壹份</w:t>
            </w:r>
            <w:r>
              <w:rPr>
                <w:rFonts w:hint="eastAsia" w:cs="宋体" w:asciiTheme="minorEastAsia" w:hAnsiTheme="minorEastAsia" w:eastAsiaTheme="minorEastAsia"/>
                <w:sz w:val="21"/>
                <w:szCs w:val="21"/>
              </w:rPr>
              <w:t>（U盘）</w:t>
            </w:r>
          </w:p>
        </w:tc>
      </w:tr>
    </w:tbl>
    <w:p>
      <w:pPr>
        <w:pStyle w:val="4"/>
        <w:spacing w:line="460" w:lineRule="exact"/>
        <w:rPr>
          <w:rFonts w:ascii="宋体" w:hAnsi="宋体"/>
          <w:szCs w:val="24"/>
        </w:rPr>
      </w:pPr>
      <w:bookmarkStart w:id="30" w:name="_Toc10537871"/>
    </w:p>
    <w:p/>
    <w:p/>
    <w:p/>
    <w:p>
      <w:pPr>
        <w:pStyle w:val="4"/>
        <w:spacing w:line="460" w:lineRule="exact"/>
        <w:rPr>
          <w:rFonts w:ascii="宋体" w:hAnsi="宋体"/>
          <w:szCs w:val="24"/>
        </w:rPr>
      </w:pPr>
      <w:r>
        <w:rPr>
          <w:rFonts w:ascii="宋体" w:hAnsi="宋体"/>
          <w:szCs w:val="24"/>
        </w:rPr>
        <w:t>一、竞</w:t>
      </w:r>
      <w:r>
        <w:rPr>
          <w:rFonts w:hint="eastAsia" w:ascii="宋体" w:hAnsi="宋体"/>
          <w:szCs w:val="24"/>
        </w:rPr>
        <w:t>标</w:t>
      </w:r>
      <w:r>
        <w:rPr>
          <w:rFonts w:ascii="宋体" w:hAnsi="宋体"/>
          <w:szCs w:val="24"/>
        </w:rPr>
        <w:t>响应文件的编制</w:t>
      </w:r>
      <w:bookmarkEnd w:id="30"/>
    </w:p>
    <w:p>
      <w:pPr>
        <w:spacing w:line="46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竞</w:t>
      </w:r>
      <w:r>
        <w:rPr>
          <w:rFonts w:hint="eastAsia" w:ascii="宋体" w:hAnsi="宋体"/>
          <w:sz w:val="24"/>
          <w:szCs w:val="24"/>
        </w:rPr>
        <w:t>标</w:t>
      </w:r>
      <w:r>
        <w:rPr>
          <w:rFonts w:ascii="宋体" w:hAnsi="宋体"/>
          <w:sz w:val="24"/>
          <w:szCs w:val="24"/>
        </w:rPr>
        <w:t>响应文件的组成</w:t>
      </w:r>
      <w:bookmarkStart w:id="31" w:name="page13"/>
      <w:bookmarkEnd w:id="31"/>
    </w:p>
    <w:p>
      <w:pPr>
        <w:spacing w:line="460" w:lineRule="exact"/>
        <w:ind w:firstLine="480" w:firstLineChars="200"/>
        <w:jc w:val="both"/>
        <w:rPr>
          <w:rFonts w:ascii="宋体" w:hAnsi="宋体"/>
          <w:sz w:val="24"/>
          <w:szCs w:val="24"/>
        </w:rPr>
      </w:pPr>
      <w:r>
        <w:rPr>
          <w:rFonts w:ascii="宋体" w:hAnsi="宋体"/>
          <w:sz w:val="24"/>
          <w:szCs w:val="24"/>
        </w:rPr>
        <w:t>竞</w:t>
      </w:r>
      <w:r>
        <w:rPr>
          <w:rFonts w:hint="eastAsia" w:ascii="宋体" w:hAnsi="宋体"/>
          <w:sz w:val="24"/>
          <w:szCs w:val="24"/>
        </w:rPr>
        <w:t>标</w:t>
      </w:r>
      <w:r>
        <w:rPr>
          <w:rFonts w:ascii="宋体" w:hAnsi="宋体"/>
          <w:sz w:val="24"/>
          <w:szCs w:val="24"/>
        </w:rPr>
        <w:t>响应文件应分为“商务文件”和“技术文件”两个部分组成。</w:t>
      </w:r>
    </w:p>
    <w:p>
      <w:pPr>
        <w:tabs>
          <w:tab w:val="left" w:pos="500"/>
        </w:tabs>
        <w:spacing w:line="460" w:lineRule="exact"/>
        <w:ind w:left="400" w:leftChars="200"/>
        <w:jc w:val="both"/>
        <w:rPr>
          <w:rFonts w:ascii="宋体" w:hAnsi="宋体"/>
          <w:sz w:val="24"/>
          <w:szCs w:val="24"/>
        </w:rPr>
      </w:pPr>
      <w:r>
        <w:rPr>
          <w:rFonts w:hint="eastAsia" w:ascii="宋体" w:hAnsi="宋体"/>
          <w:sz w:val="24"/>
          <w:szCs w:val="24"/>
        </w:rPr>
        <w:t xml:space="preserve"> 2</w:t>
      </w:r>
      <w:r>
        <w:rPr>
          <w:rFonts w:ascii="宋体" w:hAnsi="宋体"/>
          <w:sz w:val="24"/>
          <w:szCs w:val="24"/>
        </w:rPr>
        <w:t>.</w:t>
      </w:r>
      <w:r>
        <w:rPr>
          <w:rFonts w:hint="eastAsia" w:ascii="宋体" w:hAnsi="宋体"/>
          <w:sz w:val="24"/>
          <w:szCs w:val="24"/>
        </w:rPr>
        <w:t>应按第四章“竞标响应文件格式”进行编写，如有必要，可以增加附页，作为竞标响应文件的组成部分。</w:t>
      </w:r>
    </w:p>
    <w:p>
      <w:pPr>
        <w:tabs>
          <w:tab w:val="left" w:pos="500"/>
        </w:tabs>
        <w:spacing w:line="460" w:lineRule="exact"/>
        <w:ind w:left="400" w:leftChars="200"/>
        <w:jc w:val="both"/>
        <w:rPr>
          <w:rFonts w:ascii="宋体" w:hAnsi="宋体"/>
          <w:sz w:val="24"/>
          <w:szCs w:val="24"/>
        </w:rPr>
      </w:pPr>
    </w:p>
    <w:p>
      <w:pPr>
        <w:pStyle w:val="4"/>
        <w:spacing w:line="460" w:lineRule="exact"/>
        <w:rPr>
          <w:rFonts w:ascii="宋体" w:hAnsi="宋体"/>
          <w:szCs w:val="24"/>
        </w:rPr>
      </w:pPr>
      <w:bookmarkStart w:id="32" w:name="_Toc10537872"/>
      <w:r>
        <w:rPr>
          <w:rFonts w:ascii="宋体" w:hAnsi="宋体"/>
          <w:szCs w:val="24"/>
        </w:rPr>
        <w:t>二、报价要求</w:t>
      </w:r>
      <w:bookmarkEnd w:id="32"/>
    </w:p>
    <w:p>
      <w:pPr>
        <w:tabs>
          <w:tab w:val="left" w:pos="628"/>
        </w:tabs>
        <w:spacing w:line="460" w:lineRule="exact"/>
        <w:ind w:firstLine="480" w:firstLineChars="200"/>
        <w:jc w:val="both"/>
        <w:rPr>
          <w:rFonts w:ascii="宋体" w:hAnsi="宋体"/>
          <w:sz w:val="24"/>
          <w:szCs w:val="24"/>
        </w:rPr>
      </w:pPr>
      <w:r>
        <w:rPr>
          <w:rFonts w:hint="eastAsia" w:ascii="宋体" w:hAnsi="宋体"/>
          <w:sz w:val="24"/>
          <w:szCs w:val="24"/>
        </w:rPr>
        <w:t>3.1</w:t>
      </w:r>
      <w:r>
        <w:rPr>
          <w:rFonts w:ascii="宋体" w:hAnsi="宋体"/>
          <w:sz w:val="24"/>
          <w:szCs w:val="24"/>
        </w:rPr>
        <w:t>供应商</w:t>
      </w:r>
      <w:r>
        <w:rPr>
          <w:rFonts w:hint="eastAsia" w:ascii="宋体" w:hAnsi="宋体"/>
          <w:sz w:val="24"/>
          <w:szCs w:val="24"/>
        </w:rPr>
        <w:t>应投报含税总价，同时提供</w:t>
      </w:r>
      <w:r>
        <w:rPr>
          <w:rFonts w:ascii="宋体" w:hAnsi="宋体"/>
          <w:sz w:val="24"/>
          <w:szCs w:val="24"/>
        </w:rPr>
        <w:t>分项明细报价</w:t>
      </w:r>
      <w:r>
        <w:rPr>
          <w:rFonts w:hint="eastAsia" w:ascii="宋体" w:hAnsi="宋体"/>
          <w:sz w:val="24"/>
          <w:szCs w:val="24"/>
        </w:rPr>
        <w:t>（分项报价总和需与总价一致）</w:t>
      </w:r>
      <w:r>
        <w:rPr>
          <w:rFonts w:ascii="宋体" w:hAnsi="宋体"/>
          <w:sz w:val="24"/>
          <w:szCs w:val="24"/>
        </w:rPr>
        <w:t>。</w:t>
      </w:r>
    </w:p>
    <w:p>
      <w:pPr>
        <w:tabs>
          <w:tab w:val="left" w:pos="628"/>
        </w:tabs>
        <w:spacing w:line="460" w:lineRule="exact"/>
        <w:ind w:firstLine="480" w:firstLineChars="200"/>
        <w:jc w:val="both"/>
        <w:rPr>
          <w:rFonts w:ascii="宋体" w:hAnsi="宋体"/>
          <w:sz w:val="24"/>
          <w:szCs w:val="24"/>
        </w:rPr>
      </w:pPr>
      <w:r>
        <w:rPr>
          <w:rFonts w:hint="eastAsia" w:ascii="宋体" w:hAnsi="宋体"/>
          <w:sz w:val="24"/>
          <w:szCs w:val="24"/>
        </w:rPr>
        <w:t>3.2</w:t>
      </w:r>
      <w:r>
        <w:rPr>
          <w:rFonts w:ascii="宋体" w:hAnsi="宋体"/>
          <w:sz w:val="24"/>
          <w:szCs w:val="24"/>
        </w:rPr>
        <w:t>供应商</w:t>
      </w:r>
      <w:r>
        <w:rPr>
          <w:rFonts w:hint="eastAsia" w:ascii="宋体" w:hAnsi="宋体"/>
          <w:sz w:val="24"/>
          <w:szCs w:val="24"/>
        </w:rPr>
        <w:t>分项报价清单中，涉及原辅材料、工具、油料需明确原始生产制造商名称。</w:t>
      </w:r>
    </w:p>
    <w:p>
      <w:pPr>
        <w:tabs>
          <w:tab w:val="left" w:pos="628"/>
        </w:tabs>
        <w:spacing w:line="460" w:lineRule="exact"/>
        <w:ind w:firstLine="480" w:firstLineChars="200"/>
        <w:jc w:val="both"/>
        <w:rPr>
          <w:rFonts w:ascii="宋体" w:hAnsi="宋体"/>
          <w:sz w:val="24"/>
          <w:szCs w:val="24"/>
        </w:rPr>
      </w:pPr>
      <w:r>
        <w:rPr>
          <w:rFonts w:hint="eastAsia" w:ascii="宋体" w:hAnsi="宋体"/>
          <w:sz w:val="24"/>
          <w:szCs w:val="24"/>
        </w:rPr>
        <w:t>3.3</w:t>
      </w:r>
      <w:r>
        <w:rPr>
          <w:rFonts w:ascii="宋体" w:hAnsi="宋体"/>
          <w:sz w:val="24"/>
          <w:szCs w:val="24"/>
        </w:rPr>
        <w:t>供应商要详细填写“报价一览表”，由</w:t>
      </w:r>
      <w:r>
        <w:rPr>
          <w:rFonts w:hint="eastAsia" w:ascii="宋体" w:hAnsi="宋体"/>
          <w:sz w:val="24"/>
          <w:szCs w:val="24"/>
        </w:rPr>
        <w:t>投标人代表</w:t>
      </w:r>
      <w:r>
        <w:rPr>
          <w:rFonts w:ascii="宋体" w:hAnsi="宋体"/>
          <w:sz w:val="24"/>
          <w:szCs w:val="24"/>
        </w:rPr>
        <w:t>签章确认，并加盖单位公章。</w:t>
      </w:r>
    </w:p>
    <w:p>
      <w:pPr>
        <w:spacing w:line="460" w:lineRule="exact"/>
        <w:ind w:left="1108"/>
        <w:rPr>
          <w:rFonts w:ascii="宋体" w:hAnsi="宋体"/>
          <w:sz w:val="24"/>
          <w:szCs w:val="24"/>
        </w:rPr>
      </w:pPr>
    </w:p>
    <w:p>
      <w:pPr>
        <w:pStyle w:val="4"/>
        <w:spacing w:line="460" w:lineRule="exact"/>
        <w:rPr>
          <w:rFonts w:ascii="宋体" w:hAnsi="宋体"/>
          <w:szCs w:val="24"/>
        </w:rPr>
      </w:pPr>
      <w:bookmarkStart w:id="33" w:name="_Toc10537873"/>
      <w:r>
        <w:rPr>
          <w:rFonts w:ascii="宋体" w:hAnsi="宋体"/>
          <w:szCs w:val="24"/>
        </w:rPr>
        <w:t>三、</w:t>
      </w:r>
      <w:r>
        <w:rPr>
          <w:rFonts w:hint="eastAsia" w:ascii="宋体" w:hAnsi="宋体"/>
          <w:szCs w:val="24"/>
        </w:rPr>
        <w:t>竞标</w:t>
      </w:r>
      <w:r>
        <w:rPr>
          <w:rFonts w:ascii="宋体" w:hAnsi="宋体"/>
          <w:szCs w:val="24"/>
        </w:rPr>
        <w:t>响应文件的份数、封装和递交</w:t>
      </w:r>
      <w:bookmarkEnd w:id="33"/>
    </w:p>
    <w:p>
      <w:pPr>
        <w:spacing w:line="460" w:lineRule="exact"/>
        <w:ind w:firstLine="480" w:firstLineChars="200"/>
        <w:jc w:val="both"/>
        <w:rPr>
          <w:rFonts w:ascii="宋体" w:hAnsi="宋体"/>
          <w:sz w:val="24"/>
          <w:szCs w:val="24"/>
        </w:rPr>
      </w:pP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竞标</w:t>
      </w:r>
      <w:r>
        <w:rPr>
          <w:rFonts w:ascii="宋体" w:hAnsi="宋体"/>
          <w:sz w:val="24"/>
          <w:szCs w:val="24"/>
        </w:rPr>
        <w:t>响应文件的份数</w:t>
      </w:r>
      <w:r>
        <w:rPr>
          <w:rFonts w:hint="eastAsia" w:ascii="宋体" w:hAnsi="宋体"/>
          <w:sz w:val="24"/>
          <w:szCs w:val="24"/>
        </w:rPr>
        <w:t>：</w:t>
      </w:r>
      <w:r>
        <w:rPr>
          <w:rFonts w:ascii="宋体" w:hAnsi="宋体"/>
          <w:sz w:val="24"/>
          <w:szCs w:val="24"/>
        </w:rPr>
        <w:t>见供应商须知前附表第</w:t>
      </w:r>
      <w:r>
        <w:rPr>
          <w:rFonts w:hint="eastAsia" w:ascii="宋体" w:hAnsi="宋体"/>
          <w:sz w:val="24"/>
          <w:szCs w:val="24"/>
        </w:rPr>
        <w:t>11条。</w:t>
      </w:r>
    </w:p>
    <w:p>
      <w:pPr>
        <w:spacing w:line="460" w:lineRule="exact"/>
        <w:ind w:firstLine="480" w:firstLineChars="200"/>
        <w:jc w:val="both"/>
        <w:rPr>
          <w:rFonts w:ascii="宋体" w:hAnsi="宋体"/>
          <w:sz w:val="24"/>
          <w:szCs w:val="24"/>
        </w:rPr>
      </w:pP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竞标</w:t>
      </w:r>
      <w:r>
        <w:rPr>
          <w:rFonts w:ascii="宋体" w:hAnsi="宋体"/>
          <w:sz w:val="24"/>
          <w:szCs w:val="24"/>
        </w:rPr>
        <w:t>响应文件的密封和标记</w:t>
      </w:r>
    </w:p>
    <w:p>
      <w:pPr>
        <w:spacing w:line="460" w:lineRule="exact"/>
        <w:ind w:firstLine="480" w:firstLineChars="200"/>
        <w:jc w:val="both"/>
        <w:rPr>
          <w:rFonts w:ascii="宋体" w:hAnsi="宋体"/>
          <w:sz w:val="24"/>
          <w:szCs w:val="24"/>
        </w:rPr>
      </w:pPr>
      <w:r>
        <w:rPr>
          <w:rFonts w:hint="eastAsia" w:ascii="宋体" w:hAnsi="宋体"/>
          <w:sz w:val="24"/>
          <w:szCs w:val="24"/>
        </w:rPr>
        <w:t>5</w:t>
      </w:r>
      <w:r>
        <w:rPr>
          <w:rFonts w:ascii="宋体" w:hAnsi="宋体"/>
          <w:sz w:val="24"/>
          <w:szCs w:val="24"/>
        </w:rPr>
        <w:t xml:space="preserve">.1 </w:t>
      </w:r>
      <w:r>
        <w:rPr>
          <w:rFonts w:hint="eastAsia" w:ascii="宋体" w:hAnsi="宋体"/>
          <w:sz w:val="24"/>
          <w:szCs w:val="24"/>
        </w:rPr>
        <w:t>供应商应将竞标响应文件正本和所有的副本密封装在一个信封中，电子文件（U盘）单独密封。并在信封上注明竞标项目名称、项目编号、包号、竞标供应商名称和有“在年月日（提交首次响应文件截止时间）之前不得启封”的字样，封口处加盖供应商印章。如果未按要求密封和标记，需求方不予受理。</w:t>
      </w:r>
    </w:p>
    <w:p>
      <w:pPr>
        <w:spacing w:line="460" w:lineRule="exact"/>
        <w:ind w:firstLine="480" w:firstLineChars="200"/>
        <w:jc w:val="both"/>
        <w:rPr>
          <w:rFonts w:ascii="宋体" w:hAnsi="宋体"/>
          <w:sz w:val="24"/>
          <w:szCs w:val="24"/>
        </w:rPr>
      </w:pP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竞标</w:t>
      </w:r>
      <w:r>
        <w:rPr>
          <w:rFonts w:ascii="宋体" w:hAnsi="宋体"/>
          <w:sz w:val="24"/>
          <w:szCs w:val="24"/>
        </w:rPr>
        <w:t>响应文件的递交</w:t>
      </w:r>
    </w:p>
    <w:p>
      <w:pPr>
        <w:tabs>
          <w:tab w:val="left" w:pos="468"/>
        </w:tabs>
        <w:spacing w:line="460" w:lineRule="exact"/>
        <w:jc w:val="both"/>
        <w:rPr>
          <w:rFonts w:ascii="宋体" w:hAnsi="宋体"/>
          <w:sz w:val="24"/>
          <w:szCs w:val="24"/>
        </w:rPr>
      </w:pPr>
      <w:r>
        <w:rPr>
          <w:rFonts w:hint="eastAsia" w:ascii="宋体" w:hAnsi="宋体"/>
          <w:sz w:val="24"/>
          <w:szCs w:val="24"/>
        </w:rPr>
        <w:tab/>
      </w:r>
      <w:r>
        <w:rPr>
          <w:rFonts w:hint="eastAsia" w:ascii="宋体" w:hAnsi="宋体"/>
          <w:sz w:val="24"/>
          <w:szCs w:val="24"/>
        </w:rPr>
        <w:t>6.1</w:t>
      </w:r>
      <w:r>
        <w:rPr>
          <w:rFonts w:ascii="宋体" w:hAnsi="宋体"/>
          <w:sz w:val="24"/>
          <w:szCs w:val="24"/>
        </w:rPr>
        <w:t>供应商应在</w:t>
      </w:r>
      <w:r>
        <w:rPr>
          <w:rFonts w:hint="eastAsia" w:ascii="宋体" w:hAnsi="宋体"/>
          <w:sz w:val="24"/>
          <w:szCs w:val="24"/>
        </w:rPr>
        <w:t>竞标文件</w:t>
      </w:r>
      <w:r>
        <w:rPr>
          <w:rFonts w:ascii="宋体" w:hAnsi="宋体"/>
          <w:sz w:val="24"/>
          <w:szCs w:val="24"/>
        </w:rPr>
        <w:t>规定的</w:t>
      </w:r>
      <w:r>
        <w:rPr>
          <w:rFonts w:hint="eastAsia" w:ascii="宋体" w:hAnsi="宋体"/>
          <w:sz w:val="24"/>
          <w:szCs w:val="24"/>
        </w:rPr>
        <w:t>提交响应文件的截止</w:t>
      </w:r>
      <w:r>
        <w:rPr>
          <w:rFonts w:ascii="宋体" w:hAnsi="宋体"/>
          <w:sz w:val="24"/>
          <w:szCs w:val="24"/>
        </w:rPr>
        <w:t>时间前递交。逾期送达的，或者未送达指定地点，以及未按指定方式送达的响应文件，需求方不予受理。</w:t>
      </w:r>
    </w:p>
    <w:p>
      <w:pPr>
        <w:tabs>
          <w:tab w:val="left" w:pos="468"/>
        </w:tabs>
        <w:spacing w:line="460" w:lineRule="exact"/>
        <w:jc w:val="both"/>
        <w:rPr>
          <w:rFonts w:ascii="宋体" w:hAnsi="宋体"/>
          <w:b/>
          <w:bCs/>
          <w:sz w:val="24"/>
          <w:szCs w:val="24"/>
        </w:rPr>
      </w:pPr>
      <w:r>
        <w:rPr>
          <w:rFonts w:hint="eastAsia" w:ascii="宋体" w:hAnsi="宋体"/>
          <w:sz w:val="24"/>
          <w:szCs w:val="24"/>
        </w:rPr>
        <w:tab/>
      </w:r>
      <w:r>
        <w:rPr>
          <w:rFonts w:hint="eastAsia" w:ascii="宋体" w:hAnsi="宋体"/>
          <w:sz w:val="24"/>
          <w:szCs w:val="24"/>
        </w:rPr>
        <w:t>6.2</w:t>
      </w:r>
      <w:r>
        <w:rPr>
          <w:rFonts w:ascii="宋体" w:hAnsi="宋体"/>
          <w:sz w:val="24"/>
          <w:szCs w:val="24"/>
        </w:rPr>
        <w:t>供应商在递交</w:t>
      </w:r>
      <w:r>
        <w:rPr>
          <w:rFonts w:hint="eastAsia" w:ascii="宋体" w:hAnsi="宋体"/>
          <w:sz w:val="24"/>
          <w:szCs w:val="24"/>
        </w:rPr>
        <w:t>竞标</w:t>
      </w:r>
      <w:r>
        <w:rPr>
          <w:rFonts w:ascii="宋体" w:hAnsi="宋体"/>
          <w:sz w:val="24"/>
          <w:szCs w:val="24"/>
        </w:rPr>
        <w:t>响应文件时</w:t>
      </w:r>
      <w:r>
        <w:rPr>
          <w:rFonts w:hint="eastAsia" w:ascii="宋体" w:hAnsi="宋体"/>
          <w:sz w:val="24"/>
          <w:szCs w:val="24"/>
        </w:rPr>
        <w:t>应携带有效身份证明文件（法定代表人身份证明或法人授权委托书）和第二代身份证原件准时参加竞标评审会。</w:t>
      </w:r>
    </w:p>
    <w:p>
      <w:pPr>
        <w:tabs>
          <w:tab w:val="left" w:pos="468"/>
        </w:tabs>
        <w:spacing w:line="460" w:lineRule="exact"/>
        <w:ind w:firstLine="480" w:firstLineChars="200"/>
        <w:jc w:val="both"/>
        <w:rPr>
          <w:rFonts w:ascii="宋体" w:hAnsi="宋体"/>
          <w:color w:val="1E1C11" w:themeColor="background2" w:themeShade="1A"/>
          <w:sz w:val="24"/>
          <w:szCs w:val="24"/>
        </w:rPr>
      </w:pPr>
      <w:r>
        <w:rPr>
          <w:rFonts w:hint="eastAsia" w:ascii="宋体" w:hAnsi="宋体"/>
          <w:color w:val="1E1C11" w:themeColor="background2" w:themeShade="1A"/>
          <w:sz w:val="24"/>
          <w:szCs w:val="24"/>
        </w:rPr>
        <w:t>6.3对于按照需求方要求通过邮件提交响应文件的，可以自行决定是否设置电子密码，对于未设置电子密码而产生信息被泄漏异议的，需求方不予以受理。</w:t>
      </w:r>
    </w:p>
    <w:p>
      <w:pPr>
        <w:tabs>
          <w:tab w:val="left" w:pos="468"/>
        </w:tabs>
        <w:spacing w:line="460" w:lineRule="exact"/>
        <w:jc w:val="both"/>
        <w:rPr>
          <w:rFonts w:ascii="宋体" w:hAnsi="宋体"/>
          <w:color w:val="1E1C11" w:themeColor="background2" w:themeShade="1A"/>
          <w:sz w:val="24"/>
          <w:szCs w:val="24"/>
        </w:rPr>
      </w:pPr>
    </w:p>
    <w:p>
      <w:pPr>
        <w:tabs>
          <w:tab w:val="left" w:pos="468"/>
        </w:tabs>
        <w:spacing w:line="460" w:lineRule="exact"/>
        <w:jc w:val="center"/>
        <w:rPr>
          <w:rFonts w:ascii="宋体" w:hAnsi="宋体"/>
          <w:sz w:val="32"/>
          <w:szCs w:val="32"/>
        </w:rPr>
      </w:pPr>
      <w:bookmarkStart w:id="34" w:name="_Toc10537874"/>
      <w:r>
        <w:rPr>
          <w:rFonts w:ascii="宋体" w:hAnsi="宋体"/>
          <w:sz w:val="32"/>
          <w:szCs w:val="32"/>
        </w:rPr>
        <w:t>四、</w:t>
      </w:r>
      <w:r>
        <w:rPr>
          <w:rFonts w:hint="eastAsia" w:ascii="宋体" w:hAnsi="宋体"/>
          <w:sz w:val="32"/>
          <w:szCs w:val="32"/>
        </w:rPr>
        <w:t>竞标</w:t>
      </w:r>
      <w:r>
        <w:rPr>
          <w:rFonts w:ascii="宋体" w:hAnsi="宋体"/>
          <w:sz w:val="32"/>
          <w:szCs w:val="32"/>
        </w:rPr>
        <w:t>的步骤</w:t>
      </w:r>
      <w:bookmarkEnd w:id="34"/>
    </w:p>
    <w:p>
      <w:pPr>
        <w:spacing w:line="460" w:lineRule="exact"/>
        <w:ind w:firstLine="480" w:firstLineChars="200"/>
        <w:jc w:val="both"/>
        <w:rPr>
          <w:rFonts w:ascii="宋体" w:hAnsi="宋体"/>
          <w:sz w:val="24"/>
          <w:szCs w:val="24"/>
        </w:rPr>
      </w:pPr>
      <w:r>
        <w:rPr>
          <w:rFonts w:hint="eastAsia" w:ascii="宋体" w:hAnsi="宋体"/>
          <w:sz w:val="24"/>
          <w:szCs w:val="24"/>
        </w:rPr>
        <w:t>7</w:t>
      </w:r>
      <w:r>
        <w:rPr>
          <w:rFonts w:ascii="宋体" w:hAnsi="宋体"/>
          <w:sz w:val="24"/>
          <w:szCs w:val="24"/>
        </w:rPr>
        <w:t xml:space="preserve">. </w:t>
      </w:r>
      <w:r>
        <w:rPr>
          <w:rFonts w:hint="eastAsia" w:ascii="宋体" w:hAnsi="宋体"/>
          <w:sz w:val="24"/>
          <w:szCs w:val="24"/>
        </w:rPr>
        <w:t>竞价采购评审</w:t>
      </w:r>
      <w:r>
        <w:rPr>
          <w:rFonts w:ascii="宋体" w:hAnsi="宋体"/>
          <w:sz w:val="24"/>
          <w:szCs w:val="24"/>
        </w:rPr>
        <w:t>小组</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竞价采购评审小组组成：至少包含公司评委库专家1人、业务部门</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人、公司纪委1人。评标委员会成员有下列情形之一的，应当回避：</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（1）投标人或投标人主要负责人的近亲属；</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（2）项目主管部门或者行政监督部门的人员；</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（3）与投标人有经济利益关系，可能影响对投标公正评审的；</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（4）曾因在招标、评标以及其他与招标投标有关活动中从事违法行为而受过行政处罚或刑事处罚的。</w:t>
      </w:r>
    </w:p>
    <w:p>
      <w:pPr>
        <w:spacing w:line="460" w:lineRule="exact"/>
        <w:ind w:firstLine="480" w:firstLineChars="200"/>
        <w:jc w:val="both"/>
        <w:rPr>
          <w:rFonts w:ascii="宋体" w:hAnsi="宋体"/>
          <w:sz w:val="24"/>
          <w:szCs w:val="24"/>
        </w:rPr>
      </w:pPr>
      <w:r>
        <w:rPr>
          <w:rFonts w:hint="eastAsia" w:ascii="宋体" w:hAnsi="宋体"/>
          <w:sz w:val="24"/>
          <w:szCs w:val="24"/>
        </w:rPr>
        <w:t>8</w:t>
      </w:r>
      <w:r>
        <w:rPr>
          <w:rFonts w:ascii="宋体" w:hAnsi="宋体"/>
          <w:sz w:val="24"/>
          <w:szCs w:val="24"/>
        </w:rPr>
        <w:t>. 响应文件的审核</w:t>
      </w:r>
    </w:p>
    <w:p>
      <w:pPr>
        <w:tabs>
          <w:tab w:val="left" w:pos="723"/>
        </w:tabs>
        <w:spacing w:line="460" w:lineRule="exact"/>
        <w:ind w:firstLine="480" w:firstLineChars="200"/>
        <w:jc w:val="both"/>
        <w:rPr>
          <w:rFonts w:ascii="宋体" w:hAnsi="宋体"/>
          <w:sz w:val="24"/>
          <w:szCs w:val="24"/>
        </w:rPr>
      </w:pPr>
      <w:r>
        <w:rPr>
          <w:rFonts w:hint="eastAsia" w:ascii="宋体" w:hAnsi="宋体"/>
          <w:sz w:val="24"/>
          <w:szCs w:val="24"/>
        </w:rPr>
        <w:t>8.1竞价采购评审</w:t>
      </w:r>
      <w:r>
        <w:rPr>
          <w:rFonts w:ascii="宋体" w:hAnsi="宋体"/>
          <w:sz w:val="24"/>
          <w:szCs w:val="24"/>
        </w:rPr>
        <w:t>小组</w:t>
      </w:r>
      <w:r>
        <w:rPr>
          <w:rFonts w:hint="eastAsia" w:ascii="宋体" w:hAnsi="宋体"/>
          <w:sz w:val="24"/>
          <w:szCs w:val="24"/>
        </w:rPr>
        <w:t>负责</w:t>
      </w:r>
      <w:r>
        <w:rPr>
          <w:rFonts w:ascii="宋体" w:hAnsi="宋体"/>
          <w:sz w:val="24"/>
          <w:szCs w:val="24"/>
        </w:rPr>
        <w:t>对</w:t>
      </w:r>
      <w:r>
        <w:rPr>
          <w:rFonts w:hint="eastAsia" w:ascii="宋体" w:hAnsi="宋体"/>
          <w:sz w:val="24"/>
          <w:szCs w:val="24"/>
        </w:rPr>
        <w:t>供应商资格和</w:t>
      </w:r>
      <w:r>
        <w:rPr>
          <w:rFonts w:ascii="宋体" w:hAnsi="宋体"/>
          <w:sz w:val="24"/>
          <w:szCs w:val="24"/>
        </w:rPr>
        <w:t>响应文件符合性</w:t>
      </w:r>
      <w:r>
        <w:rPr>
          <w:rFonts w:hint="eastAsia" w:ascii="宋体" w:hAnsi="宋体"/>
          <w:sz w:val="24"/>
          <w:szCs w:val="24"/>
        </w:rPr>
        <w:t>进行</w:t>
      </w:r>
      <w:r>
        <w:rPr>
          <w:rFonts w:ascii="宋体" w:hAnsi="宋体"/>
          <w:sz w:val="24"/>
          <w:szCs w:val="24"/>
        </w:rPr>
        <w:t>审查。</w:t>
      </w:r>
    </w:p>
    <w:p>
      <w:pPr>
        <w:spacing w:line="460" w:lineRule="exact"/>
        <w:ind w:left="2500" w:firstLine="480" w:firstLineChars="200"/>
        <w:rPr>
          <w:rFonts w:ascii="宋体" w:hAnsi="宋体"/>
          <w:sz w:val="24"/>
          <w:szCs w:val="24"/>
        </w:rPr>
      </w:pPr>
      <w:r>
        <w:rPr>
          <w:rFonts w:ascii="宋体" w:hAnsi="宋体"/>
          <w:sz w:val="24"/>
          <w:szCs w:val="24"/>
        </w:rPr>
        <w:t>资格和符合性</w:t>
      </w:r>
      <w:r>
        <w:rPr>
          <w:rFonts w:hint="eastAsia" w:ascii="宋体" w:hAnsi="宋体"/>
          <w:sz w:val="24"/>
          <w:szCs w:val="24"/>
        </w:rPr>
        <w:t>审查</w:t>
      </w:r>
      <w:r>
        <w:rPr>
          <w:rFonts w:ascii="宋体" w:hAnsi="宋体"/>
          <w:sz w:val="24"/>
          <w:szCs w:val="24"/>
        </w:rPr>
        <w:t>内容及标准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180"/>
        <w:gridCol w:w="7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restart"/>
            <w:vAlign w:val="center"/>
          </w:tcPr>
          <w:p>
            <w:pPr>
              <w:pStyle w:val="6"/>
              <w:rPr>
                <w:rFonts w:ascii="宋体" w:hAnsi="宋体" w:cs="宋体"/>
                <w:sz w:val="21"/>
                <w:szCs w:val="21"/>
              </w:rPr>
            </w:pPr>
          </w:p>
          <w:p>
            <w:pPr>
              <w:pStyle w:val="6"/>
              <w:ind w:firstLine="0" w:firstLineChars="0"/>
              <w:rPr>
                <w:rFonts w:ascii="宋体" w:hAnsi="宋体" w:cs="宋体"/>
                <w:sz w:val="21"/>
                <w:szCs w:val="21"/>
              </w:rPr>
            </w:pPr>
            <w:r>
              <w:rPr>
                <w:rFonts w:hint="eastAsia" w:ascii="宋体" w:hAnsi="宋体" w:cs="宋体"/>
                <w:sz w:val="21"/>
                <w:szCs w:val="21"/>
              </w:rPr>
              <w:t>资</w:t>
            </w:r>
          </w:p>
          <w:p>
            <w:pPr>
              <w:pStyle w:val="6"/>
              <w:ind w:firstLine="0" w:firstLineChars="0"/>
              <w:rPr>
                <w:rFonts w:ascii="宋体" w:hAnsi="宋体" w:cs="宋体"/>
                <w:sz w:val="21"/>
                <w:szCs w:val="21"/>
              </w:rPr>
            </w:pPr>
            <w:r>
              <w:rPr>
                <w:rFonts w:hint="eastAsia" w:ascii="宋体" w:hAnsi="宋体" w:cs="宋体"/>
                <w:sz w:val="21"/>
                <w:szCs w:val="21"/>
              </w:rPr>
              <w:t>格性审查</w:t>
            </w:r>
          </w:p>
          <w:p>
            <w:pPr>
              <w:pStyle w:val="6"/>
              <w:rPr>
                <w:rFonts w:ascii="宋体" w:hAnsi="宋体" w:cs="宋体"/>
                <w:sz w:val="21"/>
                <w:szCs w:val="21"/>
              </w:rPr>
            </w:pPr>
          </w:p>
        </w:tc>
        <w:tc>
          <w:tcPr>
            <w:tcW w:w="2180" w:type="dxa"/>
            <w:vAlign w:val="center"/>
          </w:tcPr>
          <w:p>
            <w:pPr>
              <w:pStyle w:val="6"/>
              <w:ind w:firstLine="0" w:firstLineChars="0"/>
              <w:jc w:val="center"/>
              <w:rPr>
                <w:rFonts w:ascii="宋体" w:hAnsi="宋体" w:cs="宋体"/>
                <w:b/>
                <w:bCs/>
                <w:sz w:val="21"/>
                <w:szCs w:val="21"/>
              </w:rPr>
            </w:pPr>
            <w:r>
              <w:rPr>
                <w:rFonts w:hint="eastAsia" w:ascii="宋体" w:hAnsi="宋体" w:cs="宋体"/>
                <w:b/>
                <w:bCs/>
                <w:sz w:val="21"/>
                <w:szCs w:val="21"/>
              </w:rPr>
              <w:t>审查内容</w:t>
            </w:r>
          </w:p>
        </w:tc>
        <w:tc>
          <w:tcPr>
            <w:tcW w:w="7124" w:type="dxa"/>
            <w:vAlign w:val="center"/>
          </w:tcPr>
          <w:p>
            <w:pPr>
              <w:pStyle w:val="6"/>
              <w:ind w:firstLine="0" w:firstLineChars="0"/>
              <w:jc w:val="center"/>
              <w:rPr>
                <w:rFonts w:ascii="宋体" w:hAnsi="宋体" w:cs="宋体"/>
                <w:b/>
                <w:bCs/>
                <w:sz w:val="21"/>
                <w:szCs w:val="21"/>
              </w:rPr>
            </w:pPr>
            <w:r>
              <w:rPr>
                <w:rFonts w:hint="eastAsia" w:ascii="宋体" w:hAnsi="宋体" w:cs="宋体"/>
                <w:b/>
                <w:bCs/>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ind w:firstLine="420" w:firstLineChars="200"/>
              <w:jc w:val="both"/>
              <w:rPr>
                <w:rFonts w:ascii="宋体" w:hAnsi="宋体" w:cs="宋体"/>
                <w:sz w:val="21"/>
                <w:szCs w:val="21"/>
              </w:rPr>
            </w:pPr>
            <w:r>
              <w:rPr>
                <w:rFonts w:hint="eastAsia" w:ascii="宋体" w:hAnsi="宋体" w:cs="宋体"/>
                <w:sz w:val="21"/>
                <w:szCs w:val="21"/>
              </w:rPr>
              <w:t>主体信用资格</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1、未被列入需求方黑名单目录。</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2、国家企业信息公示系统（</w:t>
            </w:r>
            <w:r>
              <w:fldChar w:fldCharType="begin"/>
            </w:r>
            <w:r>
              <w:instrText xml:space="preserve"> HYPERLINK "http://www.gsxt.gov.cn" </w:instrText>
            </w:r>
            <w:r>
              <w:fldChar w:fldCharType="separate"/>
            </w:r>
            <w:r>
              <w:rPr>
                <w:rFonts w:hint="eastAsia" w:ascii="宋体" w:hAnsi="宋体" w:cs="宋体"/>
                <w:sz w:val="21"/>
                <w:szCs w:val="21"/>
              </w:rPr>
              <w:t>www.gsxt.gov.cn</w:t>
            </w:r>
            <w:r>
              <w:rPr>
                <w:rFonts w:ascii="宋体" w:hAnsi="宋体" w:cs="宋体"/>
                <w:sz w:val="21"/>
                <w:szCs w:val="21"/>
              </w:rPr>
              <w:fldChar w:fldCharType="end"/>
            </w:r>
            <w:r>
              <w:rPr>
                <w:rFonts w:hint="eastAsia" w:ascii="宋体" w:hAnsi="宋体" w:cs="宋体"/>
                <w:sz w:val="21"/>
                <w:szCs w:val="21"/>
              </w:rPr>
              <w:t>）无异常情况。</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3、通过“信用中国”网站（www.creditchina.gov.cn）等渠道查询的主体信用记录，未被列入信用记录失信被执行人。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ind w:firstLine="210" w:firstLineChars="100"/>
              <w:jc w:val="both"/>
              <w:rPr>
                <w:rFonts w:ascii="宋体" w:hAnsi="宋体" w:cs="宋体"/>
                <w:sz w:val="21"/>
                <w:szCs w:val="21"/>
              </w:rPr>
            </w:pPr>
            <w:r>
              <w:rPr>
                <w:rFonts w:hint="eastAsia" w:ascii="宋体" w:hAnsi="宋体" w:cs="宋体"/>
                <w:sz w:val="21"/>
                <w:szCs w:val="21"/>
              </w:rPr>
              <w:t>本项目其他资格</w:t>
            </w:r>
          </w:p>
        </w:tc>
        <w:tc>
          <w:tcPr>
            <w:tcW w:w="7124" w:type="dxa"/>
          </w:tcPr>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1</w:t>
            </w:r>
            <w:r>
              <w:rPr>
                <w:rFonts w:hint="eastAsia" w:ascii="宋体" w:hAnsi="宋体" w:cs="宋体"/>
                <w:sz w:val="21"/>
                <w:szCs w:val="21"/>
              </w:rPr>
              <w:t xml:space="preserve"> 投标人须为在中国境内注册的、具有独立法人资格的单位或其他组织（ 如在中国境内有分公司或代理商或办事处性质的专利商）；</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2投标人在2015年-20</w:t>
            </w:r>
            <w:r>
              <w:rPr>
                <w:rFonts w:ascii="宋体" w:hAnsi="宋体" w:cs="宋体"/>
                <w:sz w:val="21"/>
                <w:szCs w:val="21"/>
              </w:rPr>
              <w:t>21</w:t>
            </w:r>
            <w:r>
              <w:rPr>
                <w:rFonts w:hint="eastAsia" w:ascii="宋体" w:hAnsi="宋体" w:cs="宋体"/>
                <w:sz w:val="21"/>
                <w:szCs w:val="21"/>
              </w:rPr>
              <w:t>年至少完成过两项类似项目业绩（中标通知书或合同复印件加盖公章）。</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3</w:t>
            </w:r>
            <w:r>
              <w:rPr>
                <w:rFonts w:ascii="宋体" w:hAnsi="宋体" w:cs="宋体"/>
                <w:sz w:val="21"/>
                <w:szCs w:val="21"/>
              </w:rPr>
              <w:t>财务要求：投标人财务状况良好</w:t>
            </w:r>
            <w:r>
              <w:rPr>
                <w:rFonts w:hint="eastAsia" w:ascii="宋体" w:hAnsi="宋体" w:cs="宋体"/>
                <w:sz w:val="21"/>
                <w:szCs w:val="21"/>
              </w:rPr>
              <w:t>，</w:t>
            </w:r>
            <w:r>
              <w:rPr>
                <w:rFonts w:ascii="宋体" w:hAnsi="宋体" w:cs="宋体"/>
                <w:sz w:val="21"/>
                <w:szCs w:val="21"/>
              </w:rPr>
              <w:t>提供</w:t>
            </w:r>
            <w:r>
              <w:rPr>
                <w:rFonts w:hint="eastAsia" w:ascii="宋体" w:hAnsi="宋体" w:cs="宋体"/>
                <w:sz w:val="21"/>
                <w:szCs w:val="21"/>
              </w:rPr>
              <w:t>20</w:t>
            </w:r>
            <w:r>
              <w:rPr>
                <w:rFonts w:ascii="宋体" w:hAnsi="宋体" w:cs="宋体"/>
                <w:sz w:val="21"/>
                <w:szCs w:val="21"/>
              </w:rPr>
              <w:t>1</w:t>
            </w:r>
            <w:r>
              <w:rPr>
                <w:rFonts w:hint="eastAsia" w:ascii="宋体" w:hAnsi="宋体" w:cs="宋体"/>
                <w:sz w:val="21"/>
                <w:szCs w:val="21"/>
              </w:rPr>
              <w:t>9年度、2020年度、20</w:t>
            </w:r>
            <w:r>
              <w:rPr>
                <w:rFonts w:ascii="宋体" w:hAnsi="宋体" w:cs="宋体"/>
                <w:sz w:val="21"/>
                <w:szCs w:val="21"/>
              </w:rPr>
              <w:t>2</w:t>
            </w:r>
            <w:r>
              <w:rPr>
                <w:rFonts w:hint="eastAsia" w:ascii="宋体" w:hAnsi="宋体" w:cs="宋体"/>
                <w:sz w:val="21"/>
                <w:szCs w:val="21"/>
              </w:rPr>
              <w:t>1年度</w:t>
            </w:r>
            <w:r>
              <w:rPr>
                <w:rFonts w:ascii="宋体" w:hAnsi="宋体" w:cs="宋体"/>
                <w:sz w:val="21"/>
                <w:szCs w:val="21"/>
              </w:rPr>
              <w:t>经审计的财务审计报告</w:t>
            </w:r>
            <w:r>
              <w:rPr>
                <w:rFonts w:hint="eastAsia" w:ascii="宋体" w:hAnsi="宋体" w:cs="宋体"/>
                <w:sz w:val="21"/>
                <w:szCs w:val="21"/>
              </w:rPr>
              <w:t>。</w:t>
            </w:r>
          </w:p>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4投标方必须承诺招标方在本项目中使用其货物、服务及其他任何部分免受到第三方关于侵犯专利权、商标权、工业设计权或其他知识产权的指控。在确定中标签订合同后，任何第三方如果提出侵权指控，投标方须与第三方交涉并承担由此而引起的一切法律和经济责任，且不得影响招标方生产运营（提供承诺书并加盖公章）。</w:t>
            </w:r>
          </w:p>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5</w:t>
            </w:r>
            <w:r>
              <w:rPr>
                <w:rFonts w:hint="eastAsia" w:ascii="宋体" w:hAnsi="宋体" w:cs="宋体"/>
                <w:sz w:val="21"/>
                <w:szCs w:val="21"/>
              </w:rPr>
              <w:t xml:space="preserve"> 信誉要求：（1）未被责令停业的；（2）未被暂停或取消投标资格的；（3）财产未被接管或冻结的；（4）投标人20</w:t>
            </w:r>
            <w:r>
              <w:rPr>
                <w:rFonts w:ascii="宋体" w:hAnsi="宋体" w:cs="宋体"/>
                <w:sz w:val="21"/>
                <w:szCs w:val="21"/>
              </w:rPr>
              <w:t>18</w:t>
            </w:r>
            <w:r>
              <w:rPr>
                <w:rFonts w:hint="eastAsia" w:ascii="宋体" w:hAnsi="宋体" w:cs="宋体"/>
                <w:sz w:val="21"/>
                <w:szCs w:val="21"/>
              </w:rPr>
              <w:t>年 1 月 1 日以来，没有骗取中标或严重违约或重大工程质量问题的；（5）在“信用中国”网站，未被列入失信被执行人；在“国家企业信用信息公示系统”未被列入违法失信企业名单；在“湖北省公共资源招标投标信用信息平台”未被列入信用黑名单的。（开标结束后由招标人或其委托的招标代理机构按照招标文件要求对所有投标人的信用信息进行查询，做好记录，由评标委员会按招标文件的规定进行评审。）</w:t>
            </w:r>
          </w:p>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6</w:t>
            </w:r>
            <w:r>
              <w:rPr>
                <w:rFonts w:hint="eastAsia" w:ascii="宋体" w:hAnsi="宋体" w:cs="宋体"/>
                <w:sz w:val="21"/>
                <w:szCs w:val="21"/>
              </w:rPr>
              <w:t xml:space="preserve"> 单位负责人为同一人或者存在控股、管理关系的不同单位，不得同时参加同一标段投标或者未划分标段的同一招标项目投标。</w:t>
            </w:r>
          </w:p>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7</w:t>
            </w:r>
            <w:r>
              <w:rPr>
                <w:rFonts w:hint="eastAsia" w:ascii="宋体" w:hAnsi="宋体" w:cs="宋体"/>
                <w:sz w:val="21"/>
                <w:szCs w:val="21"/>
              </w:rPr>
              <w:t xml:space="preserve"> 与招标人存在利害关系可能影响招标公正性的法人、其他组织或者个人，不得参加投标。</w:t>
            </w:r>
          </w:p>
          <w:p>
            <w:pPr>
              <w:tabs>
                <w:tab w:val="left" w:pos="723"/>
              </w:tabs>
              <w:spacing w:line="400" w:lineRule="exact"/>
              <w:ind w:firstLine="420" w:firstLineChars="200"/>
              <w:jc w:val="both"/>
              <w:rPr>
                <w:rFonts w:ascii="宋体" w:hAnsi="宋体" w:cs="宋体"/>
                <w:sz w:val="21"/>
                <w:szCs w:val="21"/>
              </w:rPr>
            </w:pPr>
            <w:r>
              <w:rPr>
                <w:rFonts w:ascii="宋体" w:hAnsi="宋体" w:cs="宋体"/>
                <w:sz w:val="21"/>
                <w:szCs w:val="21"/>
              </w:rPr>
              <w:t>8</w:t>
            </w:r>
            <w:r>
              <w:rPr>
                <w:rFonts w:hint="eastAsia" w:ascii="宋体" w:hAnsi="宋体" w:cs="宋体"/>
                <w:sz w:val="21"/>
                <w:szCs w:val="21"/>
              </w:rPr>
              <w:t xml:space="preserve"> 本次招标不接受联合体投标。</w:t>
            </w:r>
          </w:p>
          <w:p>
            <w:pPr>
              <w:tabs>
                <w:tab w:val="left" w:pos="723"/>
              </w:tabs>
              <w:spacing w:line="400" w:lineRule="exact"/>
              <w:ind w:firstLine="420" w:firstLineChars="200"/>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restart"/>
            <w:vAlign w:val="center"/>
          </w:tcPr>
          <w:p>
            <w:pPr>
              <w:pStyle w:val="6"/>
              <w:rPr>
                <w:rFonts w:ascii="宋体" w:hAnsi="宋体" w:cs="宋体"/>
                <w:sz w:val="21"/>
                <w:szCs w:val="21"/>
              </w:rPr>
            </w:pPr>
          </w:p>
          <w:p>
            <w:pPr>
              <w:pStyle w:val="6"/>
              <w:rPr>
                <w:rFonts w:ascii="宋体" w:hAnsi="宋体" w:cs="宋体"/>
                <w:sz w:val="21"/>
                <w:szCs w:val="21"/>
              </w:rPr>
            </w:pPr>
          </w:p>
          <w:p>
            <w:pPr>
              <w:pStyle w:val="6"/>
              <w:rPr>
                <w:rFonts w:ascii="宋体" w:hAnsi="宋体" w:cs="宋体"/>
                <w:sz w:val="21"/>
                <w:szCs w:val="21"/>
              </w:rPr>
            </w:pPr>
          </w:p>
          <w:p>
            <w:pPr>
              <w:pStyle w:val="6"/>
              <w:ind w:firstLine="0" w:firstLineChars="0"/>
              <w:rPr>
                <w:rFonts w:ascii="宋体" w:hAnsi="宋体" w:cs="宋体"/>
                <w:sz w:val="21"/>
                <w:szCs w:val="21"/>
              </w:rPr>
            </w:pPr>
            <w:r>
              <w:rPr>
                <w:rFonts w:hint="eastAsia" w:ascii="宋体" w:hAnsi="宋体" w:cs="宋体"/>
                <w:sz w:val="21"/>
                <w:szCs w:val="21"/>
              </w:rPr>
              <w:t>符合性审查</w:t>
            </w:r>
          </w:p>
          <w:p>
            <w:pPr>
              <w:pStyle w:val="6"/>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供应商名称</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与营业执照、税务登记、组织机构等一致（营业执照三证合一的只需提供营业执照）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响应文件签署</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按竞标文件要求加盖公章或签字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响应方案</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只有一个响应方案，不接受备选方案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报价</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只有一个有效报价，且不得高于本项目滤油机最高</w:t>
            </w:r>
            <w:r>
              <w:rPr>
                <w:rFonts w:ascii="宋体" w:hAnsi="宋体" w:cs="宋体"/>
                <w:sz w:val="21"/>
                <w:szCs w:val="21"/>
              </w:rPr>
              <w:t>80</w:t>
            </w:r>
            <w:r>
              <w:rPr>
                <w:rFonts w:hint="eastAsia" w:ascii="宋体" w:hAnsi="宋体" w:cs="宋体"/>
                <w:sz w:val="21"/>
                <w:szCs w:val="21"/>
              </w:rPr>
              <w:t>万元限价，（招标文件如有设置最高限价）。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保证金</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符合竞标文件“第二章竞标须知 供应商须知前附表 第10条”规定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响应文件有效期</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60日（日历日），自响应文件递交截止时间开始计算。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jc w:val="center"/>
              <w:rPr>
                <w:rFonts w:ascii="宋体" w:hAnsi="宋体" w:cs="宋体"/>
                <w:sz w:val="21"/>
                <w:szCs w:val="21"/>
              </w:rPr>
            </w:pPr>
            <w:r>
              <w:rPr>
                <w:rFonts w:hint="eastAsia" w:ascii="宋体" w:hAnsi="宋体" w:cs="宋体"/>
                <w:sz w:val="21"/>
                <w:szCs w:val="21"/>
              </w:rPr>
              <w:t>技术及商务要求</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符合竞标文件“第三章 项目要求”中的商务要求、合同关键条款要求及技术要求。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44" w:type="dxa"/>
            <w:vMerge w:val="continue"/>
            <w:vAlign w:val="center"/>
          </w:tcPr>
          <w:p>
            <w:pPr>
              <w:rPr>
                <w:rFonts w:ascii="宋体" w:hAnsi="宋体" w:cs="宋体"/>
                <w:sz w:val="21"/>
                <w:szCs w:val="21"/>
              </w:rPr>
            </w:pPr>
          </w:p>
        </w:tc>
        <w:tc>
          <w:tcPr>
            <w:tcW w:w="2180" w:type="dxa"/>
            <w:vAlign w:val="center"/>
          </w:tcPr>
          <w:p>
            <w:pPr>
              <w:tabs>
                <w:tab w:val="left" w:pos="723"/>
              </w:tabs>
              <w:spacing w:line="460" w:lineRule="exact"/>
              <w:ind w:firstLine="630" w:firstLineChars="300"/>
              <w:jc w:val="both"/>
              <w:rPr>
                <w:rFonts w:ascii="宋体" w:hAnsi="宋体" w:cs="宋体"/>
                <w:sz w:val="21"/>
                <w:szCs w:val="21"/>
              </w:rPr>
            </w:pPr>
            <w:r>
              <w:rPr>
                <w:rFonts w:hint="eastAsia" w:ascii="宋体" w:hAnsi="宋体" w:cs="宋体"/>
                <w:sz w:val="21"/>
                <w:szCs w:val="21"/>
              </w:rPr>
              <w:t>其他</w:t>
            </w:r>
          </w:p>
        </w:tc>
        <w:tc>
          <w:tcPr>
            <w:tcW w:w="7124" w:type="dxa"/>
            <w:vAlign w:val="center"/>
          </w:tcPr>
          <w:p>
            <w:pPr>
              <w:tabs>
                <w:tab w:val="left" w:pos="723"/>
              </w:tabs>
              <w:spacing w:line="400" w:lineRule="exact"/>
              <w:ind w:firstLine="420" w:firstLineChars="200"/>
              <w:jc w:val="both"/>
              <w:rPr>
                <w:rFonts w:ascii="宋体" w:hAnsi="宋体" w:cs="宋体"/>
                <w:sz w:val="21"/>
                <w:szCs w:val="21"/>
              </w:rPr>
            </w:pPr>
            <w:r>
              <w:rPr>
                <w:rFonts w:hint="eastAsia" w:ascii="宋体" w:hAnsi="宋体" w:cs="宋体"/>
                <w:sz w:val="21"/>
                <w:szCs w:val="21"/>
              </w:rPr>
              <w:t>符合法律、法规和竞标文件中规定的其他实质性要求的</w:t>
            </w:r>
          </w:p>
        </w:tc>
      </w:tr>
    </w:tbl>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备注</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sz w:val="24"/>
          <w:szCs w:val="24"/>
          <w:shd w:val="clear" w:color="auto" w:fill="FFFFFF"/>
          <w14:textFill>
            <w14:solidFill>
              <w14:schemeClr w14:val="tx1"/>
            </w14:solidFill>
          </w14:textFill>
        </w:rPr>
        <w:t>上述资格审查条件要求提供的证明材料需原件彩色扫描并加盖公章，否则评委和需求方将不予采信。</w:t>
      </w:r>
      <w:bookmarkStart w:id="35" w:name="_Toc11714"/>
      <w:bookmarkStart w:id="36" w:name="_Toc374089658"/>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8.2评标程序</w:t>
      </w:r>
      <w:bookmarkEnd w:id="35"/>
      <w:bookmarkEnd w:id="36"/>
      <w:bookmarkStart w:id="37" w:name="_Toc374089659"/>
      <w:bookmarkStart w:id="38" w:name="_Toc3373"/>
      <w:r>
        <w:rPr>
          <w:rFonts w:hint="eastAsia" w:ascii="宋体" w:hAnsi="宋体" w:cs="宋体"/>
          <w:color w:val="000000" w:themeColor="text1"/>
          <w:sz w:val="24"/>
          <w:szCs w:val="24"/>
          <w:shd w:val="clear" w:color="auto" w:fill="FFFFFF"/>
          <w14:textFill>
            <w14:solidFill>
              <w14:schemeClr w14:val="tx1"/>
            </w14:solidFill>
          </w14:textFill>
        </w:rPr>
        <w:t>：初步评审</w:t>
      </w:r>
      <w:bookmarkEnd w:id="37"/>
      <w:bookmarkEnd w:id="38"/>
      <w:r>
        <w:rPr>
          <w:rFonts w:hint="eastAsia" w:ascii="宋体" w:hAnsi="宋体" w:cs="宋体"/>
          <w:color w:val="000000" w:themeColor="text1"/>
          <w:sz w:val="24"/>
          <w:szCs w:val="24"/>
          <w:shd w:val="clear" w:color="auto" w:fill="FFFFFF"/>
          <w14:textFill>
            <w14:solidFill>
              <w14:schemeClr w14:val="tx1"/>
            </w14:solidFill>
          </w14:textFill>
        </w:rPr>
        <w:t xml:space="preserve">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8.2.1评标委员会依据本章《资格和符合性审查内容及标准》对投标文件进行资格评审、初步评审和响应性评审。</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8.2.2投标人有以下情形之一的，评标委员会将否决其投标。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（1）串通投标或弄虚作假或有其他违法行为的；</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（2）不按评标委员会要求澄清、说明或补正的。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8.2.3投标报价有算术错误的，评标委员会按以下原则对投标报价进行修正，修正的价格经投标人书面确认后具有约束力。投标人不接受修正价格的，评标委员会将否决其投标。</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（1）投标文件中的大写金额与小写金额不一致的，以大写金额为准；</w:t>
      </w:r>
    </w:p>
    <w:p>
      <w:pPr>
        <w:spacing w:line="460" w:lineRule="exact"/>
        <w:ind w:firstLine="480" w:firstLineChars="200"/>
        <w:rPr>
          <w:color w:val="000000" w:themeColor="text1"/>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（2）总价金额与依据单价计算出的结果不一致的，以单价金额为准修正总价，但单价金额小数点有明显错误的除外。 </w:t>
      </w:r>
      <w:bookmarkStart w:id="39" w:name="_Toc10537875"/>
    </w:p>
    <w:bookmarkEnd w:id="39"/>
    <w:p>
      <w:pPr>
        <w:spacing w:line="460" w:lineRule="exact"/>
        <w:ind w:firstLine="482" w:firstLineChars="20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9</w:t>
      </w:r>
      <w:r>
        <w:rPr>
          <w:rFonts w:ascii="宋体" w:hAnsi="宋体"/>
          <w:b/>
          <w:bCs/>
          <w:color w:val="000000" w:themeColor="text1"/>
          <w:sz w:val="24"/>
          <w:szCs w:val="24"/>
          <w14:textFill>
            <w14:solidFill>
              <w14:schemeClr w14:val="tx1"/>
            </w14:solidFill>
          </w14:textFill>
        </w:rPr>
        <w:t xml:space="preserve">. </w:t>
      </w:r>
      <w:r>
        <w:rPr>
          <w:rFonts w:hint="eastAsia" w:ascii="宋体" w:hAnsi="宋体" w:cs="宋体"/>
          <w:b/>
          <w:bCs/>
          <w:color w:val="000000" w:themeColor="text1"/>
          <w:sz w:val="24"/>
          <w:szCs w:val="24"/>
          <w:shd w:val="clear" w:color="auto" w:fill="FFFFFF"/>
          <w14:textFill>
            <w14:solidFill>
              <w14:schemeClr w14:val="tx1"/>
            </w14:solidFill>
          </w14:textFill>
        </w:rPr>
        <w:t>评标办法前附表：</w:t>
      </w:r>
      <w:r>
        <w:rPr>
          <w:rFonts w:hint="eastAsia" w:ascii="宋体" w:hAnsi="宋体" w:cs="宋体"/>
          <w:b/>
          <w:bCs/>
          <w:color w:val="000000" w:themeColor="text1"/>
          <w:kern w:val="1"/>
          <w:sz w:val="24"/>
          <w14:textFill>
            <w14:solidFill>
              <w14:schemeClr w14:val="tx1"/>
            </w14:solidFill>
          </w14:textFill>
        </w:rPr>
        <w:t>详细</w:t>
      </w:r>
      <w:r>
        <w:rPr>
          <w:rFonts w:ascii="宋体" w:hAnsi="宋体" w:cs="宋体"/>
          <w:b/>
          <w:bCs/>
          <w:color w:val="000000" w:themeColor="text1"/>
          <w:kern w:val="1"/>
          <w:sz w:val="24"/>
          <w14:textFill>
            <w14:solidFill>
              <w14:schemeClr w14:val="tx1"/>
            </w14:solidFill>
          </w14:textFill>
        </w:rPr>
        <w:t>评审标准</w:t>
      </w:r>
    </w:p>
    <w:tbl>
      <w:tblPr>
        <w:tblStyle w:val="17"/>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45"/>
        <w:gridCol w:w="2471"/>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630" w:firstLineChars="3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条款号</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30" w:firstLineChars="3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条款内容</w:t>
            </w:r>
          </w:p>
        </w:tc>
        <w:tc>
          <w:tcPr>
            <w:tcW w:w="444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840" w:firstLineChars="4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1.1</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30" w:firstLineChars="3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分值构成</w:t>
            </w:r>
          </w:p>
          <w:p>
            <w:pPr>
              <w:spacing w:line="400" w:lineRule="exact"/>
              <w:ind w:firstLine="210" w:firstLineChars="100"/>
              <w:jc w:val="both"/>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（总分100分）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u w:val="single"/>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 xml:space="preserve">价格部分： </w:t>
            </w:r>
            <w:r>
              <w:rPr>
                <w:rFonts w:ascii="宋体" w:hAnsi="宋体" w:cs="宋体"/>
                <w:color w:val="000000" w:themeColor="text1"/>
                <w:sz w:val="21"/>
                <w:szCs w:val="21"/>
                <w:u w:val="single"/>
                <w:shd w:val="clear" w:color="auto" w:fill="FFFFFF"/>
                <w14:textFill>
                  <w14:solidFill>
                    <w14:schemeClr w14:val="tx1"/>
                  </w14:solidFill>
                </w14:textFill>
              </w:rPr>
              <w:t>60</w:t>
            </w:r>
            <w:r>
              <w:rPr>
                <w:rFonts w:hint="eastAsia" w:ascii="宋体" w:hAnsi="宋体" w:cs="宋体"/>
                <w:color w:val="000000" w:themeColor="text1"/>
                <w:sz w:val="21"/>
                <w:szCs w:val="21"/>
                <w:u w:val="single"/>
                <w:shd w:val="clear" w:color="auto" w:fill="FFFFFF"/>
                <w14:textFill>
                  <w14:solidFill>
                    <w14:schemeClr w14:val="tx1"/>
                  </w14:solidFill>
                </w14:textFill>
              </w:rPr>
              <w:t xml:space="preserve">  分</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商务部分：</w:t>
            </w:r>
            <w:r>
              <w:rPr>
                <w:rFonts w:hint="eastAsia" w:ascii="宋体" w:hAnsi="宋体" w:cs="宋体"/>
                <w:color w:val="000000" w:themeColor="text1"/>
                <w:sz w:val="21"/>
                <w:szCs w:val="21"/>
                <w:u w:val="single"/>
                <w:shd w:val="clear" w:color="auto" w:fill="FFFFFF"/>
                <w14:textFill>
                  <w14:solidFill>
                    <w14:schemeClr w14:val="tx1"/>
                  </w14:solidFill>
                </w14:textFill>
              </w:rPr>
              <w:t xml:space="preserve"> 20  分</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 xml:space="preserve">技术部分： </w:t>
            </w:r>
            <w:r>
              <w:rPr>
                <w:rFonts w:ascii="宋体" w:hAnsi="宋体" w:cs="宋体"/>
                <w:color w:val="000000" w:themeColor="text1"/>
                <w:sz w:val="21"/>
                <w:szCs w:val="21"/>
                <w:u w:val="single"/>
                <w:shd w:val="clear" w:color="auto" w:fill="FFFFFF"/>
                <w14:textFill>
                  <w14:solidFill>
                    <w14:schemeClr w14:val="tx1"/>
                  </w14:solidFill>
                </w14:textFill>
              </w:rPr>
              <w:t>20</w:t>
            </w:r>
            <w:r>
              <w:rPr>
                <w:rFonts w:hint="eastAsia" w:ascii="宋体" w:hAnsi="宋体" w:cs="宋体"/>
                <w:color w:val="000000" w:themeColor="text1"/>
                <w:sz w:val="21"/>
                <w:szCs w:val="21"/>
                <w:u w:val="single"/>
                <w:shd w:val="clear" w:color="auto" w:fill="FFFFFF"/>
                <w14:textFill>
                  <w14:solidFill>
                    <w14:schemeClr w14:val="tx1"/>
                  </w14:solidFill>
                </w14:textFill>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条款号</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评分因素</w:t>
            </w:r>
          </w:p>
        </w:tc>
        <w:tc>
          <w:tcPr>
            <w:tcW w:w="444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50" w:type="dxa"/>
            <w:vMerge w:val="restart"/>
            <w:tcBorders>
              <w:top w:val="single" w:color="auto" w:sz="4" w:space="0"/>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1.2</w:t>
            </w:r>
          </w:p>
        </w:tc>
        <w:tc>
          <w:tcPr>
            <w:tcW w:w="1345" w:type="dxa"/>
            <w:vMerge w:val="restart"/>
            <w:tcBorders>
              <w:top w:val="single" w:color="auto" w:sz="4" w:space="0"/>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 xml:space="preserve">价格部分（ </w:t>
            </w:r>
            <w:r>
              <w:rPr>
                <w:rFonts w:ascii="宋体" w:hAnsi="宋体" w:cs="宋体"/>
                <w:color w:val="000000" w:themeColor="text1"/>
                <w:sz w:val="21"/>
                <w:szCs w:val="21"/>
                <w:shd w:val="clear" w:color="auto" w:fill="FFFFFF"/>
                <w14:textFill>
                  <w14:solidFill>
                    <w14:schemeClr w14:val="tx1"/>
                  </w14:solidFill>
                </w14:textFill>
              </w:rPr>
              <w:t>6</w:t>
            </w:r>
            <w:r>
              <w:rPr>
                <w:rFonts w:hint="eastAsia" w:ascii="宋体" w:hAnsi="宋体" w:cs="宋体"/>
                <w:color w:val="000000" w:themeColor="text1"/>
                <w:sz w:val="21"/>
                <w:szCs w:val="21"/>
                <w:shd w:val="clear" w:color="auto" w:fill="FFFFFF"/>
                <w14:textFill>
                  <w14:solidFill>
                    <w14:schemeClr w14:val="tx1"/>
                  </w14:solidFill>
                </w14:textFill>
              </w:rPr>
              <w:t>0 分）</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评标基准价计算方法</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1、确定有效投标报价</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投标文件通过初步评审的投标报价均为有效投标报价。</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2、评标基准价的确定</w:t>
            </w:r>
          </w:p>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评标委员会只对通过初步评审的投标文件进行价格评议，报价分采用低价优先法计算，即满足招标文件要求且价格最低的投标人的报价为评标基准价、其价格分为</w:t>
            </w:r>
            <w:r>
              <w:rPr>
                <w:rFonts w:ascii="宋体" w:hAnsi="宋体" w:cs="宋体"/>
                <w:color w:val="000000" w:themeColor="text1"/>
                <w:sz w:val="21"/>
                <w:szCs w:val="21"/>
                <w:shd w:val="clear" w:color="auto" w:fill="FFFFFF"/>
                <w14:textFill>
                  <w14:solidFill>
                    <w14:schemeClr w14:val="tx1"/>
                  </w14:solidFill>
                </w14:textFill>
              </w:rPr>
              <w:t>6</w:t>
            </w:r>
            <w:r>
              <w:rPr>
                <w:rFonts w:hint="eastAsia" w:ascii="宋体" w:hAnsi="宋体" w:cs="宋体"/>
                <w:color w:val="000000" w:themeColor="text1"/>
                <w:sz w:val="21"/>
                <w:szCs w:val="21"/>
                <w:shd w:val="clear" w:color="auto" w:fill="FFFFFF"/>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价格评议（</w:t>
            </w:r>
            <w:r>
              <w:rPr>
                <w:rFonts w:ascii="宋体" w:hAnsi="宋体" w:cs="宋体"/>
                <w:color w:val="000000" w:themeColor="text1"/>
                <w:sz w:val="21"/>
                <w:szCs w:val="21"/>
                <w:shd w:val="clear" w:color="auto" w:fill="FFFFFF"/>
                <w14:textFill>
                  <w14:solidFill>
                    <w14:schemeClr w14:val="tx1"/>
                  </w14:solidFill>
                </w14:textFill>
              </w:rPr>
              <w:t>6</w:t>
            </w:r>
            <w:r>
              <w:rPr>
                <w:rFonts w:hint="eastAsia" w:ascii="宋体" w:hAnsi="宋体" w:cs="宋体"/>
                <w:color w:val="000000" w:themeColor="text1"/>
                <w:sz w:val="21"/>
                <w:szCs w:val="21"/>
                <w:shd w:val="clear" w:color="auto" w:fill="FFFFFF"/>
                <w14:textFill>
                  <w14:solidFill>
                    <w14:schemeClr w14:val="tx1"/>
                  </w14:solidFill>
                </w14:textFill>
              </w:rPr>
              <w:t>0分）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投标人的价格分统一按照下列公式计算：投标报价得分=（评标基准价/投标报价）×</w:t>
            </w:r>
            <w:r>
              <w:rPr>
                <w:rFonts w:ascii="宋体" w:hAnsi="宋体" w:cs="宋体"/>
                <w:color w:val="000000" w:themeColor="text1"/>
                <w:sz w:val="21"/>
                <w:szCs w:val="21"/>
                <w:shd w:val="clear" w:color="auto" w:fill="FFFFFF"/>
                <w14:textFill>
                  <w14:solidFill>
                    <w14:schemeClr w14:val="tx1"/>
                  </w14:solidFill>
                </w14:textFill>
              </w:rPr>
              <w:t>6</w:t>
            </w:r>
            <w:r>
              <w:rPr>
                <w:rFonts w:hint="eastAsia" w:ascii="宋体" w:hAnsi="宋体" w:cs="宋体"/>
                <w:color w:val="000000" w:themeColor="text1"/>
                <w:sz w:val="21"/>
                <w:szCs w:val="21"/>
                <w:shd w:val="clear" w:color="auto" w:fill="FFFFFF"/>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Merge w:val="restart"/>
            <w:tcBorders>
              <w:top w:val="single" w:color="auto" w:sz="4" w:space="0"/>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1.3</w:t>
            </w:r>
          </w:p>
        </w:tc>
        <w:tc>
          <w:tcPr>
            <w:tcW w:w="1345" w:type="dxa"/>
            <w:vMerge w:val="restart"/>
            <w:tcBorders>
              <w:top w:val="single" w:color="auto" w:sz="4" w:space="0"/>
              <w:left w:val="single" w:color="auto" w:sz="4" w:space="0"/>
              <w:right w:val="single" w:color="auto" w:sz="4" w:space="0"/>
            </w:tcBorders>
            <w:vAlign w:val="center"/>
          </w:tcPr>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商务部分</w:t>
            </w:r>
          </w:p>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（20分）</w:t>
            </w: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 xml:space="preserve"> 企业项目业绩（7分）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投标人2015年-2022年完成三项项目业绩得3分，每多提供一套增加0.5分，最多得7分。注：上述条件均须提供业绩中标通知书或合同原件复印件价格公章。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信誉和获奖（5分）</w:t>
            </w:r>
          </w:p>
        </w:tc>
        <w:tc>
          <w:tcPr>
            <w:tcW w:w="444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该技术及产品获得市级奖项的得2分/项，省级3分/项，国家级5分/项，可叠加，最多得5分。（提供获奖证明原件复印件）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交付周期（8分）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交付周期30天得5分。每提前1天交付的加0.5分。每推迟1天交付扣0.5分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50" w:type="dxa"/>
            <w:vMerge w:val="restart"/>
            <w:tcBorders>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1.4</w:t>
            </w:r>
          </w:p>
        </w:tc>
        <w:tc>
          <w:tcPr>
            <w:tcW w:w="1345" w:type="dxa"/>
            <w:vMerge w:val="restart"/>
            <w:tcBorders>
              <w:left w:val="single" w:color="auto" w:sz="4" w:space="0"/>
              <w:right w:val="single" w:color="auto" w:sz="4" w:space="0"/>
            </w:tcBorders>
            <w:vAlign w:val="center"/>
          </w:tcPr>
          <w:p>
            <w:pPr>
              <w:spacing w:line="400" w:lineRule="exact"/>
              <w:ind w:firstLine="210" w:firstLineChars="1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技术部分</w:t>
            </w:r>
          </w:p>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w:t>
            </w:r>
            <w:r>
              <w:rPr>
                <w:rFonts w:ascii="宋体" w:hAnsi="宋体" w:cs="宋体"/>
                <w:color w:val="000000" w:themeColor="text1"/>
                <w:sz w:val="21"/>
                <w:szCs w:val="21"/>
                <w:shd w:val="clear" w:color="auto" w:fill="FFFFFF"/>
                <w14:textFill>
                  <w14:solidFill>
                    <w14:schemeClr w14:val="tx1"/>
                  </w14:solidFill>
                </w14:textFill>
              </w:rPr>
              <w:t>2</w:t>
            </w:r>
            <w:r>
              <w:rPr>
                <w:rFonts w:hint="eastAsia" w:ascii="宋体" w:hAnsi="宋体" w:cs="宋体"/>
                <w:color w:val="000000" w:themeColor="text1"/>
                <w:sz w:val="21"/>
                <w:szCs w:val="21"/>
                <w:shd w:val="clear" w:color="auto" w:fill="FFFFFF"/>
                <w14:textFill>
                  <w14:solidFill>
                    <w14:schemeClr w14:val="tx1"/>
                  </w14:solidFill>
                </w14:textFill>
              </w:rPr>
              <w:t>0 分）</w:t>
            </w:r>
          </w:p>
        </w:tc>
        <w:tc>
          <w:tcPr>
            <w:tcW w:w="2471"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技术规格及性能（</w:t>
            </w:r>
            <w:r>
              <w:rPr>
                <w:rFonts w:ascii="宋体" w:hAnsi="宋体" w:cs="宋体"/>
                <w:color w:val="000000" w:themeColor="text1"/>
                <w:sz w:val="21"/>
                <w:szCs w:val="21"/>
                <w:shd w:val="clear" w:color="auto" w:fill="FFFFFF"/>
                <w14:textFill>
                  <w14:solidFill>
                    <w14:schemeClr w14:val="tx1"/>
                  </w14:solidFill>
                </w14:textFill>
              </w:rPr>
              <w:t>5</w:t>
            </w:r>
            <w:r>
              <w:rPr>
                <w:rFonts w:hint="eastAsia" w:ascii="宋体" w:hAnsi="宋体" w:cs="宋体"/>
                <w:color w:val="000000" w:themeColor="text1"/>
                <w:sz w:val="21"/>
                <w:szCs w:val="21"/>
                <w:shd w:val="clear" w:color="auto" w:fill="FFFFFF"/>
                <w14:textFill>
                  <w14:solidFill>
                    <w14:schemeClr w14:val="tx1"/>
                  </w14:solidFill>
                </w14:textFill>
              </w:rPr>
              <w:t>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产品的参数、产品主要技术规格、性能、制作工艺优良得5分，满足得3分，不满足不得分。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备品备件、易损件、专用工具（4分）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满足技术规格书要求优良得</w:t>
            </w:r>
            <w:r>
              <w:rPr>
                <w:rFonts w:ascii="宋体" w:hAnsi="宋体" w:cs="宋体"/>
                <w:color w:val="000000" w:themeColor="text1"/>
                <w:sz w:val="21"/>
                <w:szCs w:val="21"/>
                <w:shd w:val="clear" w:color="auto" w:fill="FFFFFF"/>
                <w14:textFill>
                  <w14:solidFill>
                    <w14:schemeClr w14:val="tx1"/>
                  </w14:solidFill>
                </w14:textFill>
              </w:rPr>
              <w:t>4</w:t>
            </w:r>
            <w:r>
              <w:rPr>
                <w:rFonts w:hint="eastAsia" w:ascii="宋体" w:hAnsi="宋体" w:cs="宋体"/>
                <w:color w:val="000000" w:themeColor="text1"/>
                <w:sz w:val="21"/>
                <w:szCs w:val="21"/>
                <w:shd w:val="clear" w:color="auto" w:fill="FFFFFF"/>
                <w14:textFill>
                  <w14:solidFill>
                    <w14:schemeClr w14:val="tx1"/>
                  </w14:solidFill>
                </w14:textFill>
              </w:rPr>
              <w:t>分，满足得</w:t>
            </w:r>
            <w:r>
              <w:rPr>
                <w:rFonts w:ascii="宋体" w:hAnsi="宋体" w:cs="宋体"/>
                <w:color w:val="000000" w:themeColor="text1"/>
                <w:sz w:val="21"/>
                <w:szCs w:val="21"/>
                <w:shd w:val="clear" w:color="auto" w:fill="FFFFFF"/>
                <w14:textFill>
                  <w14:solidFill>
                    <w14:schemeClr w14:val="tx1"/>
                  </w14:solidFill>
                </w14:textFill>
              </w:rPr>
              <w:t>2</w:t>
            </w:r>
            <w:r>
              <w:rPr>
                <w:rFonts w:hint="eastAsia" w:ascii="宋体" w:hAnsi="宋体" w:cs="宋体"/>
                <w:color w:val="000000" w:themeColor="text1"/>
                <w:sz w:val="21"/>
                <w:szCs w:val="21"/>
                <w:shd w:val="clear" w:color="auto" w:fill="FFFFFF"/>
                <w14:textFill>
                  <w14:solidFill>
                    <w14:schemeClr w14:val="tx1"/>
                  </w14:solidFill>
                </w14:textFill>
              </w:rPr>
              <w:t>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设备配置（</w:t>
            </w:r>
            <w:r>
              <w:rPr>
                <w:rFonts w:ascii="宋体" w:hAnsi="宋体" w:cs="宋体"/>
                <w:color w:val="000000" w:themeColor="text1"/>
                <w:sz w:val="21"/>
                <w:szCs w:val="21"/>
                <w:shd w:val="clear" w:color="auto" w:fill="FFFFFF"/>
                <w14:textFill>
                  <w14:solidFill>
                    <w14:schemeClr w14:val="tx1"/>
                  </w14:solidFill>
                </w14:textFill>
              </w:rPr>
              <w:t>5</w:t>
            </w:r>
            <w:r>
              <w:rPr>
                <w:rFonts w:hint="eastAsia" w:ascii="宋体" w:hAnsi="宋体" w:cs="宋体"/>
                <w:color w:val="000000" w:themeColor="text1"/>
                <w:sz w:val="21"/>
                <w:szCs w:val="21"/>
                <w:shd w:val="clear" w:color="auto" w:fill="FFFFFF"/>
                <w14:textFill>
                  <w14:solidFill>
                    <w14:schemeClr w14:val="tx1"/>
                  </w14:solidFill>
                </w14:textFill>
              </w:rPr>
              <w:t>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投标产品品牌及选用的主要元器件的品牌、知名度、市场认知度及市场占有率情况优良得5分，满足得3分，不满足不得分。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产品包装及运输（</w:t>
            </w:r>
            <w:r>
              <w:rPr>
                <w:rFonts w:ascii="宋体" w:hAnsi="宋体" w:cs="宋体"/>
                <w:color w:val="000000" w:themeColor="text1"/>
                <w:sz w:val="21"/>
                <w:szCs w:val="21"/>
                <w:shd w:val="clear" w:color="auto" w:fill="FFFFFF"/>
                <w14:textFill>
                  <w14:solidFill>
                    <w14:schemeClr w14:val="tx1"/>
                  </w14:solidFill>
                </w14:textFill>
              </w:rPr>
              <w:t>3</w:t>
            </w:r>
            <w:r>
              <w:rPr>
                <w:rFonts w:hint="eastAsia" w:ascii="宋体" w:hAnsi="宋体" w:cs="宋体"/>
                <w:color w:val="000000" w:themeColor="text1"/>
                <w:sz w:val="21"/>
                <w:szCs w:val="21"/>
                <w:shd w:val="clear" w:color="auto" w:fill="FFFFFF"/>
                <w14:textFill>
                  <w14:solidFill>
                    <w14:schemeClr w14:val="tx1"/>
                  </w14:solidFill>
                </w14:textFill>
              </w:rPr>
              <w:t>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产品包装及运输方案优良得</w:t>
            </w:r>
            <w:r>
              <w:rPr>
                <w:rFonts w:ascii="宋体" w:hAnsi="宋体" w:cs="宋体"/>
                <w:color w:val="000000" w:themeColor="text1"/>
                <w:sz w:val="21"/>
                <w:szCs w:val="21"/>
                <w:shd w:val="clear" w:color="auto" w:fill="FFFFFF"/>
                <w14:textFill>
                  <w14:solidFill>
                    <w14:schemeClr w14:val="tx1"/>
                  </w14:solidFill>
                </w14:textFill>
              </w:rPr>
              <w:t>3</w:t>
            </w:r>
            <w:r>
              <w:rPr>
                <w:rFonts w:hint="eastAsia" w:ascii="宋体" w:hAnsi="宋体" w:cs="宋体"/>
                <w:color w:val="000000" w:themeColor="text1"/>
                <w:sz w:val="21"/>
                <w:szCs w:val="21"/>
                <w:shd w:val="clear" w:color="auto" w:fill="FFFFFF"/>
                <w14:textFill>
                  <w14:solidFill>
                    <w14:schemeClr w14:val="tx1"/>
                  </w14:solidFill>
                </w14:textFill>
              </w:rPr>
              <w:t>分，满足得</w:t>
            </w:r>
            <w:r>
              <w:rPr>
                <w:rFonts w:ascii="宋体" w:hAnsi="宋体" w:cs="宋体"/>
                <w:color w:val="000000" w:themeColor="text1"/>
                <w:sz w:val="21"/>
                <w:szCs w:val="21"/>
                <w:shd w:val="clear" w:color="auto" w:fill="FFFFFF"/>
                <w14:textFill>
                  <w14:solidFill>
                    <w14:schemeClr w14:val="tx1"/>
                  </w14:solidFill>
                </w14:textFill>
              </w:rPr>
              <w:t>2</w:t>
            </w:r>
            <w:r>
              <w:rPr>
                <w:rFonts w:hint="eastAsia" w:ascii="宋体" w:hAnsi="宋体" w:cs="宋体"/>
                <w:color w:val="000000" w:themeColor="text1"/>
                <w:sz w:val="21"/>
                <w:szCs w:val="21"/>
                <w:shd w:val="clear" w:color="auto" w:fill="FFFFFF"/>
                <w14:textFill>
                  <w14:solidFill>
                    <w14:schemeClr w14:val="tx1"/>
                  </w14:solidFill>
                </w14:textFill>
              </w:rPr>
              <w:t>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0"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1345" w:type="dxa"/>
            <w:vMerge w:val="continue"/>
            <w:tcBorders>
              <w:left w:val="single" w:color="auto" w:sz="4" w:space="0"/>
              <w:right w:val="single" w:color="auto" w:sz="4" w:space="0"/>
            </w:tcBorders>
            <w:vAlign w:val="center"/>
          </w:tcPr>
          <w:p>
            <w:pPr>
              <w:spacing w:line="400" w:lineRule="exact"/>
              <w:ind w:firstLine="420" w:firstLineChars="200"/>
              <w:rPr>
                <w:rFonts w:ascii="宋体" w:hAnsi="宋体" w:cs="宋体"/>
                <w:color w:val="000000" w:themeColor="text1"/>
                <w:sz w:val="21"/>
                <w:szCs w:val="21"/>
                <w:shd w:val="clear" w:color="auto" w:fill="FFFFFF"/>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技术服务（3分）</w:t>
            </w:r>
          </w:p>
        </w:tc>
        <w:tc>
          <w:tcPr>
            <w:tcW w:w="444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对本项目提供优质服务的保障措施。优势明显，措施具体详细，可行性强者得2-3分，其他0-1分。</w:t>
            </w:r>
          </w:p>
        </w:tc>
      </w:tr>
    </w:tbl>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评分标准（备注）</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价格部分评分标准：见评标办法前附表（具体内容可调整）；</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商务部分评分标准：见评标办法前附表（具体内容可调整）；</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技术部分评分标准：见评标办法前附表（具体内容可调整）；</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bookmarkStart w:id="40" w:name="_Toc31730"/>
      <w:bookmarkStart w:id="41" w:name="_Toc374089660"/>
      <w:r>
        <w:rPr>
          <w:rFonts w:hint="eastAsia" w:ascii="宋体" w:hAnsi="宋体" w:cs="宋体"/>
          <w:color w:val="000000" w:themeColor="text1"/>
          <w:sz w:val="24"/>
          <w:szCs w:val="24"/>
          <w:shd w:val="clear" w:color="auto" w:fill="FFFFFF"/>
          <w14:textFill>
            <w14:solidFill>
              <w14:schemeClr w14:val="tx1"/>
            </w14:solidFill>
          </w14:textFill>
        </w:rPr>
        <w:t>详细评审</w:t>
      </w:r>
      <w:bookmarkEnd w:id="40"/>
      <w:bookmarkEnd w:id="41"/>
      <w:r>
        <w:rPr>
          <w:rFonts w:hint="eastAsia" w:ascii="宋体" w:hAnsi="宋体" w:cs="宋体"/>
          <w:color w:val="000000" w:themeColor="text1"/>
          <w:sz w:val="24"/>
          <w:szCs w:val="24"/>
          <w:shd w:val="clear" w:color="auto" w:fill="FFFFFF"/>
          <w14:textFill>
            <w14:solidFill>
              <w14:schemeClr w14:val="tx1"/>
            </w14:solidFill>
          </w14:textFill>
        </w:rPr>
        <w:t xml:space="preserve">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评标委员会按本章第1.2款规定的量化因素和分值进行打分，并计算出综合得分。</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按评标办法前附表1.2规定的评审因素和分值对报价部分计算出得分A；</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按评标办法前附表1.3规定的评审因素和分值对商务部分计算出得分B；</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按评标办法前附表1.4规定的评审因素和分值对技术部分计算出得分C；</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评分分值计算保留小数点后两位，小数点后第三位“四舍五入”。 </w:t>
      </w:r>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投标人得分=A+B+C。</w:t>
      </w:r>
      <w:bookmarkStart w:id="42" w:name="_Toc4995"/>
      <w:bookmarkStart w:id="43" w:name="_Toc374089661"/>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最终得分的确定</w:t>
      </w:r>
      <w:bookmarkEnd w:id="42"/>
      <w:bookmarkEnd w:id="43"/>
    </w:p>
    <w:p>
      <w:pPr>
        <w:spacing w:line="46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 xml:space="preserve"> </w:t>
      </w:r>
    </w:p>
    <w:p>
      <w:pPr>
        <w:pStyle w:val="4"/>
        <w:spacing w:line="460" w:lineRule="exact"/>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五、确定成交供应商</w:t>
      </w:r>
      <w:r>
        <w:rPr>
          <w:rFonts w:hint="eastAsia" w:ascii="宋体" w:hAnsi="宋体"/>
          <w:color w:val="000000" w:themeColor="text1"/>
          <w:szCs w:val="24"/>
          <w14:textFill>
            <w14:solidFill>
              <w14:schemeClr w14:val="tx1"/>
            </w14:solidFill>
          </w14:textFill>
        </w:rPr>
        <w:t>的</w:t>
      </w:r>
      <w:r>
        <w:rPr>
          <w:rFonts w:ascii="宋体" w:hAnsi="宋体"/>
          <w:color w:val="000000" w:themeColor="text1"/>
          <w:szCs w:val="24"/>
          <w14:textFill>
            <w14:solidFill>
              <w14:schemeClr w14:val="tx1"/>
            </w14:solidFill>
          </w14:textFill>
        </w:rPr>
        <w:t>办法和原则</w:t>
      </w:r>
    </w:p>
    <w:p>
      <w:pPr>
        <w:spacing w:line="460" w:lineRule="exact"/>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10. 确定成交供应商</w:t>
      </w:r>
    </w:p>
    <w:p>
      <w:pPr>
        <w:spacing w:line="460" w:lineRule="exact"/>
        <w:ind w:firstLine="480" w:firstLineChars="200"/>
        <w:rPr>
          <w:rFonts w:ascii="Arial" w:hAnsi="Arial" w:cs="Arial"/>
          <w:color w:val="000000" w:themeColor="text1"/>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10.1评委评分：最终得分的确定。各投标方的报价得分A、商务得分B、技术得分C之和为评委评分，所有评委评分的算术平均值为投标人最终得分，保留小数点后两位，小数点后第三位四舍五入。</w:t>
      </w:r>
    </w:p>
    <w:p>
      <w:pPr>
        <w:spacing w:line="440" w:lineRule="exact"/>
        <w:ind w:firstLine="480" w:firstLineChars="200"/>
        <w:rPr>
          <w:rFonts w:ascii="宋体" w:hAnsi="宋体" w:cs="宋体"/>
          <w:color w:val="000000" w:themeColor="text1"/>
          <w:sz w:val="24"/>
          <w:szCs w:val="24"/>
          <w:shd w:val="clear" w:color="auto" w:fill="FFFFFF"/>
          <w14:textFill>
            <w14:solidFill>
              <w14:schemeClr w14:val="tx1"/>
            </w14:solidFill>
          </w14:textFill>
        </w:rPr>
      </w:pPr>
      <w:r>
        <w:rPr>
          <w:rFonts w:hint="eastAsia" w:ascii="宋体" w:hAnsi="宋体" w:cs="宋体"/>
          <w:color w:val="000000" w:themeColor="text1"/>
          <w:sz w:val="24"/>
          <w:szCs w:val="24"/>
          <w:shd w:val="clear" w:color="auto" w:fill="FFFFFF"/>
          <w14:textFill>
            <w14:solidFill>
              <w14:schemeClr w14:val="tx1"/>
            </w14:solidFill>
          </w14:textFill>
        </w:rPr>
        <w:t>10.2本次评标采用综合评估法。评标委员会对满足招标文件实质性要求的投标文件，按照招标文件规定的评分标准进行打分，并按得分由高到低顺序推荐中标候选人。综合评分相等时，以技术标得分高的优先；技术得分也相等的，由招标人自行确定。</w:t>
      </w:r>
    </w:p>
    <w:p>
      <w:pPr>
        <w:pStyle w:val="2"/>
        <w:spacing w:line="440" w:lineRule="exact"/>
        <w:rPr>
          <w:color w:val="000000" w:themeColor="text1"/>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10.3 评标表及评标结果，由评审小组报批宏宜公司招标小组签批后执行。</w:t>
      </w:r>
    </w:p>
    <w:p>
      <w:pPr>
        <w:spacing w:line="460" w:lineRule="exact"/>
        <w:ind w:firstLine="288"/>
        <w:rPr>
          <w:rFonts w:ascii="宋体" w:hAnsi="宋体"/>
          <w:color w:val="FF0000"/>
          <w:sz w:val="24"/>
          <w:szCs w:val="24"/>
        </w:rPr>
      </w:pPr>
    </w:p>
    <w:p>
      <w:pPr>
        <w:pStyle w:val="4"/>
        <w:spacing w:line="460" w:lineRule="exact"/>
        <w:rPr>
          <w:rFonts w:ascii="宋体" w:hAnsi="宋体"/>
          <w:szCs w:val="24"/>
        </w:rPr>
      </w:pPr>
      <w:bookmarkStart w:id="44" w:name="_Toc10537876"/>
      <w:r>
        <w:rPr>
          <w:rFonts w:hint="eastAsia" w:ascii="宋体" w:hAnsi="宋体"/>
          <w:szCs w:val="24"/>
        </w:rPr>
        <w:t>六、</w:t>
      </w:r>
      <w:r>
        <w:rPr>
          <w:rFonts w:ascii="宋体" w:hAnsi="宋体"/>
          <w:szCs w:val="24"/>
        </w:rPr>
        <w:t>签订合同</w:t>
      </w:r>
      <w:bookmarkEnd w:id="44"/>
    </w:p>
    <w:p>
      <w:pPr>
        <w:tabs>
          <w:tab w:val="left" w:pos="708"/>
        </w:tabs>
        <w:spacing w:line="460" w:lineRule="exact"/>
        <w:ind w:left="576"/>
        <w:jc w:val="both"/>
        <w:rPr>
          <w:rFonts w:ascii="宋体" w:hAnsi="宋体"/>
          <w:sz w:val="24"/>
          <w:szCs w:val="24"/>
        </w:rPr>
      </w:pPr>
      <w:r>
        <w:rPr>
          <w:rFonts w:hint="eastAsia" w:ascii="宋体" w:hAnsi="宋体"/>
          <w:sz w:val="24"/>
          <w:szCs w:val="24"/>
        </w:rPr>
        <w:t>11.</w:t>
      </w:r>
      <w:r>
        <w:rPr>
          <w:rFonts w:ascii="宋体" w:hAnsi="宋体"/>
          <w:sz w:val="24"/>
          <w:szCs w:val="24"/>
        </w:rPr>
        <w:t>成交供应商在收到成交通知</w:t>
      </w:r>
      <w:r>
        <w:rPr>
          <w:rFonts w:hint="eastAsia" w:ascii="宋体" w:hAnsi="宋体"/>
          <w:sz w:val="24"/>
          <w:szCs w:val="24"/>
        </w:rPr>
        <w:t>信息</w:t>
      </w:r>
      <w:r>
        <w:rPr>
          <w:rFonts w:ascii="宋体" w:hAnsi="宋体"/>
          <w:sz w:val="24"/>
          <w:szCs w:val="24"/>
        </w:rPr>
        <w:t>后，按规定与需求方签订合同。</w:t>
      </w:r>
    </w:p>
    <w:p>
      <w:pPr>
        <w:pStyle w:val="3"/>
        <w:rPr>
          <w:rFonts w:ascii="宋体" w:hAnsi="宋体"/>
          <w:bCs/>
          <w:sz w:val="36"/>
          <w:szCs w:val="24"/>
        </w:rPr>
      </w:pPr>
      <w:bookmarkStart w:id="45" w:name="_Toc10477493"/>
      <w:bookmarkStart w:id="46" w:name="_Toc10537878"/>
      <w:r>
        <w:rPr>
          <w:rFonts w:cs="宋体"/>
          <w:sz w:val="36"/>
        </w:rPr>
        <w:br w:type="page"/>
      </w:r>
      <w:bookmarkEnd w:id="45"/>
      <w:r>
        <w:rPr>
          <w:rFonts w:hint="eastAsia" w:ascii="宋体" w:hAnsi="宋体"/>
          <w:bCs/>
          <w:sz w:val="36"/>
          <w:szCs w:val="24"/>
        </w:rPr>
        <w:t>第三章  项目要求</w:t>
      </w:r>
    </w:p>
    <w:p>
      <w:pPr>
        <w:rPr>
          <w:b/>
          <w:bCs/>
          <w:sz w:val="30"/>
          <w:szCs w:val="30"/>
        </w:rPr>
      </w:pPr>
      <w:r>
        <w:rPr>
          <w:rFonts w:hint="eastAsia"/>
          <w:b/>
          <w:bCs/>
          <w:sz w:val="30"/>
          <w:szCs w:val="30"/>
        </w:rPr>
        <w:t>附：滤油机采购清单</w:t>
      </w:r>
    </w:p>
    <w:p>
      <w:pPr>
        <w:pStyle w:val="2"/>
        <w:ind w:firstLine="1400" w:firstLineChars="700"/>
      </w:pPr>
    </w:p>
    <w:tbl>
      <w:tblPr>
        <w:tblStyle w:val="17"/>
        <w:tblW w:w="10343" w:type="dxa"/>
        <w:tblInd w:w="113" w:type="dxa"/>
        <w:tblLayout w:type="fixed"/>
        <w:tblCellMar>
          <w:top w:w="0" w:type="dxa"/>
          <w:left w:w="108" w:type="dxa"/>
          <w:bottom w:w="0" w:type="dxa"/>
          <w:right w:w="108" w:type="dxa"/>
        </w:tblCellMar>
      </w:tblPr>
      <w:tblGrid>
        <w:gridCol w:w="416"/>
        <w:gridCol w:w="1691"/>
        <w:gridCol w:w="1016"/>
        <w:gridCol w:w="2968"/>
        <w:gridCol w:w="512"/>
        <w:gridCol w:w="484"/>
        <w:gridCol w:w="816"/>
        <w:gridCol w:w="816"/>
        <w:gridCol w:w="1624"/>
      </w:tblGrid>
      <w:tr>
        <w:tblPrEx>
          <w:tblCellMar>
            <w:top w:w="0" w:type="dxa"/>
            <w:left w:w="108" w:type="dxa"/>
            <w:bottom w:w="0" w:type="dxa"/>
            <w:right w:w="108" w:type="dxa"/>
          </w:tblCellMar>
        </w:tblPrEx>
        <w:trPr>
          <w:trHeight w:val="850" w:hRule="atLeast"/>
        </w:trPr>
        <w:tc>
          <w:tcPr>
            <w:tcW w:w="4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序号</w:t>
            </w:r>
          </w:p>
        </w:tc>
        <w:tc>
          <w:tcPr>
            <w:tcW w:w="16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名称</w:t>
            </w:r>
          </w:p>
        </w:tc>
        <w:tc>
          <w:tcPr>
            <w:tcW w:w="10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规格型号</w:t>
            </w:r>
          </w:p>
        </w:tc>
        <w:tc>
          <w:tcPr>
            <w:tcW w:w="296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rPr>
            </w:pPr>
            <w:r>
              <w:rPr>
                <w:rFonts w:hint="eastAsia" w:ascii="宋体" w:hAnsi="宋体" w:cs="宋体"/>
              </w:rPr>
              <w:t>技术要求</w:t>
            </w:r>
          </w:p>
        </w:tc>
        <w:tc>
          <w:tcPr>
            <w:tcW w:w="5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单位</w:t>
            </w:r>
          </w:p>
        </w:tc>
        <w:tc>
          <w:tcPr>
            <w:tcW w:w="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数量</w:t>
            </w:r>
          </w:p>
        </w:tc>
        <w:tc>
          <w:tcPr>
            <w:tcW w:w="8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单价（元）</w:t>
            </w:r>
          </w:p>
        </w:tc>
        <w:tc>
          <w:tcPr>
            <w:tcW w:w="81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总价（元）</w:t>
            </w:r>
          </w:p>
        </w:tc>
        <w:tc>
          <w:tcPr>
            <w:tcW w:w="162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单位/品牌（仅供推荐）</w:t>
            </w:r>
          </w:p>
        </w:tc>
      </w:tr>
      <w:tr>
        <w:tblPrEx>
          <w:tblCellMar>
            <w:top w:w="0" w:type="dxa"/>
            <w:left w:w="108" w:type="dxa"/>
            <w:bottom w:w="0" w:type="dxa"/>
            <w:right w:w="108" w:type="dxa"/>
          </w:tblCellMar>
        </w:tblPrEx>
        <w:trPr>
          <w:trHeight w:val="180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1</w:t>
            </w:r>
          </w:p>
        </w:tc>
        <w:tc>
          <w:tcPr>
            <w:tcW w:w="16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真空滤油机</w:t>
            </w:r>
          </w:p>
        </w:tc>
        <w:tc>
          <w:tcPr>
            <w:tcW w:w="10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200L/min</w:t>
            </w:r>
          </w:p>
        </w:tc>
        <w:tc>
          <w:tcPr>
            <w:tcW w:w="29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 xml:space="preserve">额定流量200L/min，滤油机进、出口接头都用法兰（DN50），进、出管是各带8米长并各配套一对法兰（DN50）及螺栓、垫片的不锈钢耐压金属软管，带所有过滤芯3套，各带易损件一套  </w:t>
            </w:r>
          </w:p>
        </w:tc>
        <w:tc>
          <w:tcPr>
            <w:tcW w:w="5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台</w:t>
            </w:r>
          </w:p>
        </w:tc>
        <w:tc>
          <w:tcPr>
            <w:tcW w:w="4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1</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16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重庆陆顺科技公司/昆山威胜达环保设备公司/重庆渝能滤油机制造有限公司</w:t>
            </w:r>
          </w:p>
        </w:tc>
      </w:tr>
      <w:tr>
        <w:trPr>
          <w:trHeight w:val="204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2</w:t>
            </w:r>
          </w:p>
        </w:tc>
        <w:tc>
          <w:tcPr>
            <w:tcW w:w="16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防爆型真空滤油机</w:t>
            </w:r>
          </w:p>
        </w:tc>
        <w:tc>
          <w:tcPr>
            <w:tcW w:w="10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100L/min</w:t>
            </w:r>
          </w:p>
        </w:tc>
        <w:tc>
          <w:tcPr>
            <w:tcW w:w="29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额定流量100L/min，滤油机进、出口接头都用法兰（DN50），进、出管是各带8米长并各配套一对法兰（DN50）及螺栓、垫片的不锈钢耐压金属软管，每台各带所有过滤芯3套，每台各带易损件一套，防爆等级：Exd II CT4</w:t>
            </w:r>
          </w:p>
        </w:tc>
        <w:tc>
          <w:tcPr>
            <w:tcW w:w="5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台</w:t>
            </w:r>
          </w:p>
        </w:tc>
        <w:tc>
          <w:tcPr>
            <w:tcW w:w="4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3</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16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重庆陆顺科技公司/昆山威胜达环保设备公司/重庆渝能滤油机制造有限公司</w:t>
            </w:r>
          </w:p>
        </w:tc>
      </w:tr>
      <w:tr>
        <w:trPr>
          <w:trHeight w:val="153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3</w:t>
            </w:r>
          </w:p>
        </w:tc>
        <w:tc>
          <w:tcPr>
            <w:tcW w:w="16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真空滤油机</w:t>
            </w:r>
          </w:p>
        </w:tc>
        <w:tc>
          <w:tcPr>
            <w:tcW w:w="10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50L/min</w:t>
            </w:r>
          </w:p>
        </w:tc>
        <w:tc>
          <w:tcPr>
            <w:tcW w:w="29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 xml:space="preserve">额定流量50L/min，滤油机进、出口接头都用法兰（DN50），进、出管是各带8米长并各配套一对法兰（DN50）及螺栓、垫片的不锈钢耐压金属软管，每台各带所有过滤芯3套，每台各带易损件一套 </w:t>
            </w:r>
          </w:p>
        </w:tc>
        <w:tc>
          <w:tcPr>
            <w:tcW w:w="5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台</w:t>
            </w:r>
          </w:p>
        </w:tc>
        <w:tc>
          <w:tcPr>
            <w:tcW w:w="4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2</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16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重庆陆顺科技公司/昆山威胜达环保设备公司/重庆渝能滤油机制造有限公司</w:t>
            </w:r>
          </w:p>
        </w:tc>
      </w:tr>
      <w:tr>
        <w:trPr>
          <w:trHeight w:val="171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4</w:t>
            </w:r>
          </w:p>
        </w:tc>
        <w:tc>
          <w:tcPr>
            <w:tcW w:w="16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防爆板框式滤油机</w:t>
            </w:r>
          </w:p>
        </w:tc>
        <w:tc>
          <w:tcPr>
            <w:tcW w:w="10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100L/min</w:t>
            </w:r>
          </w:p>
        </w:tc>
        <w:tc>
          <w:tcPr>
            <w:tcW w:w="29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额定流量100L/min，滤油机本体进、出口接头都用法兰（DN50），进、出管是各带8米长的带钢丝透明高压增强胶管（￠32-￠40），带打孔机及6000张高精度滤纸，带易损件一套   防爆等级：Exd II CT4,</w:t>
            </w:r>
          </w:p>
        </w:tc>
        <w:tc>
          <w:tcPr>
            <w:tcW w:w="5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台</w:t>
            </w:r>
          </w:p>
        </w:tc>
        <w:tc>
          <w:tcPr>
            <w:tcW w:w="4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1</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16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重庆陆顺科技公司/昆山威胜达环保设备公司/重庆渝能滤油机制造有限公司</w:t>
            </w:r>
          </w:p>
        </w:tc>
      </w:tr>
      <w:tr>
        <w:trPr>
          <w:trHeight w:val="137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5</w:t>
            </w:r>
          </w:p>
        </w:tc>
        <w:tc>
          <w:tcPr>
            <w:tcW w:w="16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板框式滤油机</w:t>
            </w:r>
          </w:p>
        </w:tc>
        <w:tc>
          <w:tcPr>
            <w:tcW w:w="10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50L/min</w:t>
            </w:r>
          </w:p>
        </w:tc>
        <w:tc>
          <w:tcPr>
            <w:tcW w:w="296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rPr>
            </w:pPr>
            <w:r>
              <w:rPr>
                <w:rFonts w:hint="eastAsia" w:ascii="宋体" w:hAnsi="宋体" w:cs="宋体"/>
                <w:color w:val="000000"/>
              </w:rPr>
              <w:t>额定流量50L/min，滤油机本体进、出口接头都用法兰（DN50），进、出管是各8带米长的带钢丝透明高压增强胶管（￠32），带打孔机及高精度滤纸各2000张，带易损件一套</w:t>
            </w:r>
          </w:p>
        </w:tc>
        <w:tc>
          <w:tcPr>
            <w:tcW w:w="5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台</w:t>
            </w:r>
          </w:p>
        </w:tc>
        <w:tc>
          <w:tcPr>
            <w:tcW w:w="4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1</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16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重庆陆顺科技公司/昆山威胜达环保设备公司/重庆渝能滤油机制造有限公司</w:t>
            </w:r>
          </w:p>
        </w:tc>
      </w:tr>
      <w:tr>
        <w:trPr>
          <w:trHeight w:val="1640"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6</w:t>
            </w:r>
          </w:p>
        </w:tc>
        <w:tc>
          <w:tcPr>
            <w:tcW w:w="1691"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平衡电荷式滤油机</w:t>
            </w:r>
          </w:p>
        </w:tc>
        <w:tc>
          <w:tcPr>
            <w:tcW w:w="10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50L/min</w:t>
            </w:r>
          </w:p>
        </w:tc>
        <w:tc>
          <w:tcPr>
            <w:tcW w:w="2968" w:type="dxa"/>
            <w:tcBorders>
              <w:top w:val="nil"/>
              <w:left w:val="nil"/>
              <w:bottom w:val="single" w:color="auto" w:sz="4" w:space="0"/>
              <w:right w:val="single" w:color="auto" w:sz="4" w:space="0"/>
            </w:tcBorders>
            <w:shd w:val="clear" w:color="auto" w:fill="auto"/>
            <w:vAlign w:val="center"/>
          </w:tcPr>
          <w:p>
            <w:pPr>
              <w:rPr>
                <w:rFonts w:ascii="宋体" w:hAnsi="宋体" w:cs="宋体"/>
                <w:color w:val="000000"/>
              </w:rPr>
            </w:pPr>
            <w:r>
              <w:rPr>
                <w:rFonts w:hint="eastAsia" w:ascii="宋体" w:hAnsi="宋体" w:cs="宋体"/>
                <w:color w:val="000000"/>
              </w:rPr>
              <w:t>额定流量50L/min(25/min-50L/min可调）；滤油机进、出口接头都用法兰（DN50），进、出管是各8米长带配套一对法兰及螺栓的不锈钢耐压金属软管；备用滤芯3套，密封圈1套。</w:t>
            </w:r>
          </w:p>
        </w:tc>
        <w:tc>
          <w:tcPr>
            <w:tcW w:w="51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台</w:t>
            </w:r>
          </w:p>
        </w:tc>
        <w:tc>
          <w:tcPr>
            <w:tcW w:w="484"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1</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rPr>
            </w:pPr>
            <w:r>
              <w:rPr>
                <w:rFonts w:hint="eastAsia" w:ascii="宋体" w:hAnsi="宋体" w:cs="宋体"/>
                <w:color w:val="000000"/>
              </w:rPr>
              <w:t>　</w:t>
            </w:r>
          </w:p>
        </w:tc>
        <w:tc>
          <w:tcPr>
            <w:tcW w:w="1624" w:type="dxa"/>
            <w:tcBorders>
              <w:top w:val="nil"/>
              <w:left w:val="nil"/>
              <w:bottom w:val="single" w:color="auto" w:sz="4" w:space="0"/>
              <w:right w:val="single" w:color="auto" w:sz="4" w:space="0"/>
            </w:tcBorders>
            <w:shd w:val="clear" w:color="auto" w:fill="auto"/>
            <w:vAlign w:val="center"/>
          </w:tcPr>
          <w:p>
            <w:pPr>
              <w:jc w:val="center"/>
              <w:rPr>
                <w:rFonts w:ascii="宋体" w:hAnsi="宋体" w:cs="宋体"/>
              </w:rPr>
            </w:pPr>
            <w:r>
              <w:rPr>
                <w:rFonts w:hint="eastAsia" w:ascii="宋体" w:hAnsi="宋体" w:cs="宋体"/>
              </w:rPr>
              <w:t xml:space="preserve">昆山威胜达环保设备公司/苏州嘉凡瑞机械设备有限公司/镇江市神州东方电力设备有限公司 </w:t>
            </w:r>
          </w:p>
        </w:tc>
      </w:tr>
    </w:tbl>
    <w:p>
      <w:pPr>
        <w:pStyle w:val="2"/>
      </w:pPr>
    </w:p>
    <w:p>
      <w:pPr>
        <w:pStyle w:val="2"/>
      </w:pPr>
    </w:p>
    <w:p>
      <w:pP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1、交货地点：湖北省应城市东马坊应城宏宜化工科技有限公司</w:t>
      </w:r>
    </w:p>
    <w:p>
      <w:pPr>
        <w:spacing w:line="380" w:lineRule="exact"/>
        <w:rPr>
          <w:rFonts w:cs="仿宋" w:asciiTheme="minorEastAsia" w:hAnsiTheme="minorEastAsia" w:eastAsiaTheme="minorEastAsia"/>
          <w:color w:val="000000" w:themeColor="text1"/>
          <w:spacing w:val="-4"/>
          <w:sz w:val="18"/>
          <w:szCs w:val="18"/>
          <w:u w:val="single"/>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2、付款方式：合同签订后卖方开具合同总金额</w:t>
      </w: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0%全额增值税专用发票后1</w:t>
      </w:r>
      <w:r>
        <w:rPr>
          <w:rFonts w:asciiTheme="minorEastAsia" w:hAnsiTheme="minorEastAsia" w:eastAsiaTheme="minorEastAsia"/>
          <w:color w:val="000000" w:themeColor="text1"/>
          <w:sz w:val="24"/>
          <w:szCs w:val="24"/>
          <w14:textFill>
            <w14:solidFill>
              <w14:schemeClr w14:val="tx1"/>
            </w14:solidFill>
          </w14:textFill>
        </w:rPr>
        <w:t>0</w:t>
      </w:r>
      <w:r>
        <w:rPr>
          <w:rFonts w:hint="eastAsia" w:asciiTheme="minorEastAsia" w:hAnsiTheme="minorEastAsia" w:eastAsiaTheme="minorEastAsia"/>
          <w:color w:val="000000" w:themeColor="text1"/>
          <w:sz w:val="24"/>
          <w:szCs w:val="24"/>
          <w14:textFill>
            <w14:solidFill>
              <w14:schemeClr w14:val="tx1"/>
            </w14:solidFill>
          </w14:textFill>
        </w:rPr>
        <w:t>个工作日内付合同总金额</w:t>
      </w: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0%，货到现场经按照招标人要求验收合格且卖方开具合同总金额对应的全额增值税专用发票后1</w:t>
      </w:r>
      <w:r>
        <w:rPr>
          <w:rFonts w:asciiTheme="minorEastAsia" w:hAnsiTheme="minorEastAsia" w:eastAsiaTheme="minorEastAsia"/>
          <w:color w:val="000000" w:themeColor="text1"/>
          <w:sz w:val="24"/>
          <w:szCs w:val="24"/>
          <w14:textFill>
            <w14:solidFill>
              <w14:schemeClr w14:val="tx1"/>
            </w14:solidFill>
          </w14:textFill>
        </w:rPr>
        <w:t>0</w:t>
      </w:r>
      <w:r>
        <w:rPr>
          <w:rFonts w:hint="eastAsia" w:asciiTheme="minorEastAsia" w:hAnsiTheme="minorEastAsia" w:eastAsiaTheme="minorEastAsia"/>
          <w:color w:val="000000" w:themeColor="text1"/>
          <w:sz w:val="24"/>
          <w:szCs w:val="24"/>
          <w14:textFill>
            <w14:solidFill>
              <w14:schemeClr w14:val="tx1"/>
            </w14:solidFill>
          </w14:textFill>
        </w:rPr>
        <w:t>个工作日内付合同总金额</w:t>
      </w:r>
      <w:r>
        <w:rPr>
          <w:rFonts w:asciiTheme="minorEastAsia" w:hAnsiTheme="minorEastAsia" w:eastAsiaTheme="minorEastAsia"/>
          <w:color w:val="000000" w:themeColor="text1"/>
          <w:sz w:val="24"/>
          <w:szCs w:val="24"/>
          <w14:textFill>
            <w14:solidFill>
              <w14:schemeClr w14:val="tx1"/>
            </w14:solidFill>
          </w14:textFill>
        </w:rPr>
        <w:t>6</w:t>
      </w:r>
      <w:r>
        <w:rPr>
          <w:rFonts w:hint="eastAsia" w:asciiTheme="minorEastAsia" w:hAnsiTheme="minorEastAsia" w:eastAsiaTheme="minorEastAsia"/>
          <w:color w:val="000000" w:themeColor="text1"/>
          <w:sz w:val="24"/>
          <w:szCs w:val="24"/>
          <w14:textFill>
            <w14:solidFill>
              <w14:schemeClr w14:val="tx1"/>
            </w14:solidFill>
          </w14:textFill>
        </w:rPr>
        <w:t>0%，余下合同总金额的10%作为滤油机质量保证金，质保期为验收合格后1</w:t>
      </w: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个月，质保期1</w:t>
      </w: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个月无质量问题一次付清，质保金不计息。以电汇方式支付。</w:t>
      </w:r>
    </w:p>
    <w:p>
      <w:pPr>
        <w:spacing w:line="32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3、到货时间：合同签订后 </w:t>
      </w:r>
      <w:r>
        <w:rPr>
          <w:rFonts w:asciiTheme="minorEastAsia" w:hAnsiTheme="minorEastAsia" w:eastAsiaTheme="minorEastAsia"/>
          <w:color w:val="000000" w:themeColor="text1"/>
          <w:sz w:val="24"/>
          <w:szCs w:val="24"/>
          <w14:textFill>
            <w14:solidFill>
              <w14:schemeClr w14:val="tx1"/>
            </w14:solidFill>
          </w14:textFill>
        </w:rPr>
        <w:t>28</w:t>
      </w:r>
      <w:r>
        <w:rPr>
          <w:rFonts w:hint="eastAsia" w:asciiTheme="minorEastAsia" w:hAnsiTheme="minorEastAsia" w:eastAsiaTheme="minorEastAsia"/>
          <w:color w:val="000000" w:themeColor="text1"/>
          <w:sz w:val="24"/>
          <w:szCs w:val="24"/>
          <w14:textFill>
            <w14:solidFill>
              <w14:schemeClr w14:val="tx1"/>
            </w14:solidFill>
          </w14:textFill>
        </w:rPr>
        <w:t>天内发货到宏宜项目现场。</w:t>
      </w:r>
    </w:p>
    <w:p>
      <w:pPr>
        <w:ind w:left="-350" w:leftChars="-175" w:firstLine="360" w:firstLineChars="15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r>
        <w:rPr>
          <w:rFonts w:hint="eastAsia" w:cs="宋体" w:asciiTheme="minorEastAsia" w:hAnsiTheme="minorEastAsia" w:eastAsiaTheme="minorEastAsia"/>
          <w:color w:val="000000" w:themeColor="text1"/>
          <w:sz w:val="24"/>
          <w:szCs w:val="24"/>
          <w14:textFill>
            <w14:solidFill>
              <w14:schemeClr w14:val="tx1"/>
            </w14:solidFill>
          </w14:textFill>
        </w:rPr>
        <w:t>一票制，开具含13%增值税。</w:t>
      </w:r>
    </w:p>
    <w:p>
      <w:pPr>
        <w:ind w:left="-350" w:leftChars="-175" w:firstLine="360" w:firstLineChars="150"/>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5、报价含到厂运费。</w:t>
      </w:r>
    </w:p>
    <w:p>
      <w:pPr>
        <w:rPr>
          <w:rFonts w:asciiTheme="minorEastAsia" w:hAnsiTheme="minorEastAsia" w:eastAsiaTheme="minorEastAsia"/>
          <w:color w:val="000000" w:themeColor="text1"/>
          <w:sz w:val="24"/>
          <w:szCs w:val="24"/>
          <w14:textFill>
            <w14:solidFill>
              <w14:schemeClr w14:val="tx1"/>
            </w14:solidFill>
          </w14:textFill>
        </w:rPr>
      </w:pPr>
    </w:p>
    <w:p>
      <w:pPr>
        <w:rPr>
          <w:rFonts w:asciiTheme="minorEastAsia" w:hAnsiTheme="minorEastAsia" w:eastAsiaTheme="minorEastAsia"/>
          <w:sz w:val="24"/>
          <w:szCs w:val="24"/>
        </w:rPr>
      </w:pPr>
    </w:p>
    <w:p>
      <w:pPr>
        <w:pStyle w:val="4"/>
        <w:spacing w:line="415" w:lineRule="auto"/>
        <w:ind w:firstLine="3842" w:firstLineChars="1196"/>
        <w:jc w:val="left"/>
        <w:rPr>
          <w:rFonts w:ascii="宋体" w:hAnsi="宋体"/>
        </w:rPr>
      </w:pPr>
      <w:r>
        <w:rPr>
          <w:rFonts w:hint="eastAsia" w:asciiTheme="minorEastAsia" w:hAnsiTheme="minorEastAsia" w:eastAsiaTheme="minorEastAsia"/>
        </w:rPr>
        <w:t>七、</w:t>
      </w:r>
      <w:r>
        <w:rPr>
          <w:rFonts w:hint="eastAsia" w:ascii="宋体" w:hAnsi="宋体"/>
        </w:rPr>
        <w:t>合同模版</w:t>
      </w:r>
    </w:p>
    <w:p>
      <w:pPr>
        <w:spacing w:line="480" w:lineRule="exact"/>
        <w:rPr>
          <w:rFonts w:ascii="宋体" w:hAnsi="宋体" w:cs="宋体"/>
          <w:b/>
          <w:bCs/>
          <w:color w:val="FF0000"/>
          <w:sz w:val="24"/>
          <w:szCs w:val="24"/>
        </w:rPr>
      </w:pPr>
      <w:r>
        <w:rPr>
          <w:rFonts w:hint="eastAsia" w:ascii="宋体" w:hAnsi="宋体" w:cs="宋体"/>
          <w:b/>
          <w:bCs/>
          <w:color w:val="FF0000"/>
          <w:sz w:val="24"/>
          <w:szCs w:val="24"/>
        </w:rPr>
        <w:t>附：宏宜公司物资采购合同模版</w:t>
      </w:r>
    </w:p>
    <w:p>
      <w:pPr>
        <w:rPr>
          <w:b/>
        </w:rPr>
      </w:pPr>
      <w:r>
        <w:rPr>
          <w:b/>
        </w:rPr>
        <w:br w:type="page"/>
      </w:r>
    </w:p>
    <w:p>
      <w:pPr>
        <w:rPr>
          <w:b/>
        </w:rPr>
      </w:pPr>
    </w:p>
    <w:bookmarkEnd w:id="46"/>
    <w:p>
      <w:pPr>
        <w:pStyle w:val="3"/>
        <w:spacing w:line="460" w:lineRule="exact"/>
        <w:rPr>
          <w:rFonts w:ascii="宋体" w:hAnsi="宋体"/>
          <w:sz w:val="36"/>
          <w:szCs w:val="24"/>
        </w:rPr>
      </w:pPr>
      <w:bookmarkStart w:id="47" w:name="_Toc10537879"/>
      <w:r>
        <w:rPr>
          <w:rFonts w:ascii="宋体" w:hAnsi="宋体"/>
          <w:sz w:val="36"/>
          <w:szCs w:val="24"/>
        </w:rPr>
        <w:t>第</w:t>
      </w:r>
      <w:r>
        <w:rPr>
          <w:rFonts w:hint="eastAsia" w:ascii="宋体" w:hAnsi="宋体"/>
          <w:sz w:val="36"/>
          <w:szCs w:val="24"/>
        </w:rPr>
        <w:t>四</w:t>
      </w:r>
      <w:r>
        <w:rPr>
          <w:rFonts w:ascii="宋体" w:hAnsi="宋体"/>
          <w:sz w:val="36"/>
          <w:szCs w:val="24"/>
        </w:rPr>
        <w:t>章</w:t>
      </w:r>
      <w:r>
        <w:rPr>
          <w:rFonts w:hint="eastAsia" w:ascii="宋体" w:hAnsi="宋体"/>
          <w:sz w:val="36"/>
          <w:szCs w:val="24"/>
        </w:rPr>
        <w:t>竞标</w:t>
      </w:r>
      <w:r>
        <w:rPr>
          <w:rFonts w:ascii="宋体" w:hAnsi="宋体"/>
          <w:sz w:val="36"/>
          <w:szCs w:val="24"/>
        </w:rPr>
        <w:t>响应文件格式</w:t>
      </w:r>
      <w:bookmarkEnd w:id="47"/>
    </w:p>
    <w:p>
      <w:pPr>
        <w:pStyle w:val="3"/>
        <w:spacing w:line="460" w:lineRule="exact"/>
        <w:rPr>
          <w:rFonts w:ascii="宋体" w:hAnsi="宋体"/>
          <w:sz w:val="28"/>
          <w:szCs w:val="24"/>
        </w:rPr>
      </w:pPr>
    </w:p>
    <w:p>
      <w:pPr>
        <w:pStyle w:val="3"/>
        <w:spacing w:line="460" w:lineRule="exact"/>
        <w:rPr>
          <w:rFonts w:ascii="宋体" w:hAnsi="宋体"/>
          <w:sz w:val="28"/>
          <w:szCs w:val="24"/>
        </w:rPr>
      </w:pPr>
    </w:p>
    <w:p>
      <w:pPr>
        <w:pStyle w:val="3"/>
        <w:spacing w:line="460" w:lineRule="exact"/>
        <w:rPr>
          <w:rFonts w:ascii="宋体" w:hAnsi="宋体"/>
          <w:sz w:val="28"/>
          <w:szCs w:val="24"/>
        </w:rPr>
      </w:pPr>
    </w:p>
    <w:p>
      <w:pPr>
        <w:pStyle w:val="3"/>
        <w:spacing w:line="460" w:lineRule="exact"/>
        <w:rPr>
          <w:rFonts w:ascii="宋体" w:hAnsi="宋体"/>
          <w:sz w:val="28"/>
          <w:szCs w:val="24"/>
        </w:rPr>
      </w:pPr>
    </w:p>
    <w:p>
      <w:pPr>
        <w:pStyle w:val="3"/>
        <w:spacing w:line="720" w:lineRule="exact"/>
        <w:rPr>
          <w:rFonts w:ascii="宋体" w:hAnsi="宋体"/>
          <w:szCs w:val="24"/>
        </w:rPr>
      </w:pPr>
    </w:p>
    <w:p>
      <w:pPr>
        <w:pStyle w:val="3"/>
        <w:spacing w:line="720" w:lineRule="exact"/>
        <w:rPr>
          <w:rFonts w:ascii="宋体" w:hAnsi="宋体"/>
          <w:szCs w:val="24"/>
        </w:rPr>
      </w:pPr>
      <w:r>
        <w:rPr>
          <w:rFonts w:hint="eastAsia" w:ascii="宋体" w:hAnsi="宋体"/>
          <w:sz w:val="72"/>
          <w:szCs w:val="24"/>
        </w:rPr>
        <w:t>竞标</w:t>
      </w:r>
      <w:r>
        <w:rPr>
          <w:rFonts w:ascii="宋体" w:hAnsi="宋体"/>
          <w:sz w:val="72"/>
          <w:szCs w:val="24"/>
        </w:rPr>
        <w:t>响应文件</w:t>
      </w: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460" w:lineRule="exact"/>
        <w:rPr>
          <w:rFonts w:ascii="宋体" w:hAnsi="宋体"/>
          <w:sz w:val="24"/>
          <w:szCs w:val="24"/>
        </w:rPr>
      </w:pPr>
    </w:p>
    <w:p>
      <w:pPr>
        <w:spacing w:line="600" w:lineRule="exact"/>
        <w:ind w:firstLine="1080" w:firstLineChars="300"/>
        <w:rPr>
          <w:rFonts w:ascii="宋体" w:hAnsi="宋体" w:cs="宋体"/>
          <w:sz w:val="36"/>
          <w:szCs w:val="24"/>
        </w:rPr>
      </w:pPr>
      <w:r>
        <w:rPr>
          <w:rFonts w:ascii="宋体" w:hAnsi="宋体"/>
          <w:sz w:val="36"/>
          <w:szCs w:val="24"/>
        </w:rPr>
        <w:t>项目编号</w:t>
      </w:r>
      <w:r>
        <w:rPr>
          <w:rFonts w:hint="eastAsia" w:ascii="宋体" w:hAnsi="宋体" w:cs="宋体"/>
          <w:sz w:val="36"/>
          <w:szCs w:val="24"/>
        </w:rPr>
        <w:t>：__________________________</w:t>
      </w:r>
    </w:p>
    <w:p>
      <w:pPr>
        <w:spacing w:line="600" w:lineRule="exact"/>
        <w:rPr>
          <w:rFonts w:ascii="宋体" w:hAnsi="宋体" w:cs="宋体"/>
          <w:sz w:val="36"/>
          <w:szCs w:val="24"/>
          <w:u w:val="single"/>
        </w:rPr>
      </w:pPr>
      <w:r>
        <w:rPr>
          <w:rFonts w:hint="eastAsia" w:ascii="宋体" w:hAnsi="宋体" w:cs="宋体"/>
          <w:sz w:val="36"/>
          <w:szCs w:val="24"/>
        </w:rPr>
        <w:t xml:space="preserve">      项目名称：__________________________</w:t>
      </w:r>
    </w:p>
    <w:p>
      <w:pPr>
        <w:spacing w:line="600" w:lineRule="exact"/>
        <w:rPr>
          <w:rFonts w:ascii="宋体" w:hAnsi="宋体" w:cs="宋体"/>
          <w:sz w:val="36"/>
          <w:szCs w:val="24"/>
        </w:rPr>
      </w:pPr>
    </w:p>
    <w:p>
      <w:pPr>
        <w:spacing w:line="600" w:lineRule="exact"/>
        <w:ind w:right="1480" w:firstLine="720" w:firstLineChars="200"/>
        <w:rPr>
          <w:rFonts w:ascii="宋体" w:hAnsi="宋体"/>
          <w:sz w:val="36"/>
          <w:szCs w:val="24"/>
        </w:rPr>
      </w:pPr>
      <w:r>
        <w:rPr>
          <w:rFonts w:hint="eastAsia" w:ascii="宋体" w:hAnsi="宋体" w:cs="宋体"/>
          <w:sz w:val="36"/>
          <w:szCs w:val="24"/>
        </w:rPr>
        <w:t xml:space="preserve">        供应商名称：（签</w:t>
      </w:r>
      <w:r>
        <w:rPr>
          <w:rFonts w:ascii="宋体" w:hAnsi="宋体"/>
          <w:sz w:val="36"/>
          <w:szCs w:val="24"/>
        </w:rPr>
        <w:t>章）</w:t>
      </w:r>
    </w:p>
    <w:p>
      <w:pPr>
        <w:spacing w:line="600" w:lineRule="exact"/>
        <w:ind w:right="1480" w:firstLine="2160" w:firstLineChars="600"/>
        <w:rPr>
          <w:rFonts w:ascii="宋体" w:hAnsi="宋体"/>
          <w:sz w:val="36"/>
          <w:szCs w:val="24"/>
        </w:rPr>
      </w:pPr>
      <w:r>
        <w:rPr>
          <w:rFonts w:ascii="宋体" w:hAnsi="宋体"/>
          <w:sz w:val="36"/>
          <w:szCs w:val="24"/>
        </w:rPr>
        <w:t>日 期</w:t>
      </w:r>
      <w:r>
        <w:rPr>
          <w:rFonts w:hint="eastAsia" w:ascii="宋体" w:hAnsi="宋体"/>
          <w:sz w:val="36"/>
          <w:szCs w:val="24"/>
        </w:rPr>
        <w:t xml:space="preserve">   ：  </w:t>
      </w:r>
      <w:r>
        <w:rPr>
          <w:rFonts w:ascii="宋体" w:hAnsi="宋体"/>
          <w:sz w:val="36"/>
          <w:szCs w:val="24"/>
        </w:rPr>
        <w:t>年</w:t>
      </w:r>
      <w:r>
        <w:rPr>
          <w:rFonts w:hint="eastAsia" w:ascii="宋体" w:hAnsi="宋体"/>
          <w:sz w:val="36"/>
          <w:szCs w:val="24"/>
        </w:rPr>
        <w:t xml:space="preserve"> </w:t>
      </w:r>
      <w:r>
        <w:rPr>
          <w:rFonts w:ascii="宋体" w:hAnsi="宋体"/>
          <w:sz w:val="36"/>
          <w:szCs w:val="24"/>
        </w:rPr>
        <w:t xml:space="preserve"> 月</w:t>
      </w:r>
      <w:r>
        <w:rPr>
          <w:rFonts w:hint="eastAsia" w:ascii="宋体" w:hAnsi="宋体"/>
          <w:sz w:val="36"/>
          <w:szCs w:val="24"/>
        </w:rPr>
        <w:t xml:space="preserve"> </w:t>
      </w:r>
      <w:r>
        <w:rPr>
          <w:rFonts w:ascii="宋体" w:hAnsi="宋体"/>
          <w:sz w:val="36"/>
          <w:szCs w:val="24"/>
        </w:rPr>
        <w:t xml:space="preserve"> 日</w:t>
      </w:r>
    </w:p>
    <w:p>
      <w:pPr>
        <w:spacing w:line="520" w:lineRule="exact"/>
        <w:ind w:right="1480"/>
        <w:rPr>
          <w:rFonts w:ascii="宋体" w:hAnsi="宋体"/>
          <w:sz w:val="24"/>
          <w:szCs w:val="24"/>
        </w:rPr>
        <w:sectPr>
          <w:footerReference r:id="rId5" w:type="default"/>
          <w:pgSz w:w="11900" w:h="16838"/>
          <w:pgMar w:top="1134" w:right="1134" w:bottom="1134" w:left="1134" w:header="0" w:footer="850" w:gutter="0"/>
          <w:cols w:space="720" w:num="1"/>
          <w:docGrid w:linePitch="360" w:charSpace="0"/>
        </w:sectPr>
      </w:pPr>
    </w:p>
    <w:p>
      <w:pPr>
        <w:spacing w:line="460" w:lineRule="exact"/>
        <w:jc w:val="center"/>
        <w:rPr>
          <w:rFonts w:ascii="宋体" w:hAnsi="宋体" w:cs="宋体"/>
          <w:color w:val="000000"/>
          <w:sz w:val="36"/>
          <w:szCs w:val="24"/>
        </w:rPr>
      </w:pPr>
      <w:r>
        <w:rPr>
          <w:rFonts w:hint="eastAsia" w:ascii="宋体" w:hAnsi="宋体" w:cs="宋体"/>
          <w:b/>
          <w:bCs/>
          <w:color w:val="000000"/>
          <w:sz w:val="36"/>
          <w:szCs w:val="24"/>
        </w:rPr>
        <w:t>响应文件目录</w:t>
      </w:r>
    </w:p>
    <w:p>
      <w:pPr>
        <w:spacing w:line="460" w:lineRule="exact"/>
        <w:rPr>
          <w:rFonts w:ascii="宋体" w:hAnsi="宋体" w:cs="宋体"/>
          <w:b/>
          <w:sz w:val="32"/>
          <w:szCs w:val="24"/>
        </w:rPr>
      </w:pPr>
      <w:r>
        <w:rPr>
          <w:rFonts w:hint="eastAsia" w:ascii="宋体" w:hAnsi="宋体" w:cs="宋体"/>
          <w:b/>
          <w:sz w:val="32"/>
          <w:szCs w:val="24"/>
        </w:rPr>
        <w:t>一、商务文件组成</w:t>
      </w:r>
    </w:p>
    <w:p>
      <w:pPr>
        <w:spacing w:line="460" w:lineRule="exact"/>
        <w:rPr>
          <w:rFonts w:ascii="宋体" w:hAnsi="宋体" w:cs="宋体"/>
          <w:sz w:val="24"/>
          <w:szCs w:val="24"/>
        </w:rPr>
      </w:pPr>
      <w:r>
        <w:rPr>
          <w:rFonts w:hint="eastAsia" w:ascii="宋体" w:hAnsi="宋体" w:cs="宋体"/>
          <w:sz w:val="24"/>
          <w:szCs w:val="24"/>
        </w:rPr>
        <w:t xml:space="preserve">1、竞标响应函；（附件一） </w:t>
      </w:r>
    </w:p>
    <w:p>
      <w:pPr>
        <w:spacing w:line="460" w:lineRule="exact"/>
        <w:rPr>
          <w:rFonts w:ascii="宋体" w:hAnsi="宋体" w:cs="宋体"/>
          <w:sz w:val="24"/>
          <w:szCs w:val="24"/>
        </w:rPr>
      </w:pPr>
      <w:r>
        <w:rPr>
          <w:rFonts w:hint="eastAsia" w:ascii="宋体" w:hAnsi="宋体" w:cs="宋体"/>
          <w:sz w:val="24"/>
          <w:szCs w:val="24"/>
        </w:rPr>
        <w:t xml:space="preserve">2、报价表；（附件二、附件三） </w:t>
      </w:r>
    </w:p>
    <w:p>
      <w:pPr>
        <w:spacing w:line="460" w:lineRule="exact"/>
        <w:rPr>
          <w:rFonts w:ascii="宋体" w:hAnsi="宋体" w:cs="宋体"/>
          <w:sz w:val="24"/>
          <w:szCs w:val="24"/>
        </w:rPr>
      </w:pPr>
      <w:r>
        <w:rPr>
          <w:rFonts w:hint="eastAsia" w:ascii="宋体" w:hAnsi="宋体" w:cs="宋体"/>
          <w:sz w:val="24"/>
          <w:szCs w:val="24"/>
        </w:rPr>
        <w:t>3、分项报价表；（附件四）</w:t>
      </w:r>
    </w:p>
    <w:p>
      <w:pPr>
        <w:spacing w:line="460" w:lineRule="exact"/>
        <w:rPr>
          <w:rFonts w:ascii="宋体" w:hAnsi="宋体" w:cs="宋体"/>
          <w:sz w:val="24"/>
          <w:szCs w:val="24"/>
        </w:rPr>
      </w:pPr>
      <w:r>
        <w:rPr>
          <w:rFonts w:hint="eastAsia" w:ascii="宋体" w:hAnsi="宋体" w:cs="宋体"/>
          <w:sz w:val="24"/>
          <w:szCs w:val="24"/>
        </w:rPr>
        <w:t>4、标的物清单；（附件五）</w:t>
      </w:r>
    </w:p>
    <w:p>
      <w:pPr>
        <w:spacing w:line="460" w:lineRule="exact"/>
        <w:rPr>
          <w:rFonts w:ascii="宋体" w:hAnsi="宋体" w:cs="宋体"/>
          <w:sz w:val="24"/>
          <w:szCs w:val="24"/>
        </w:rPr>
      </w:pPr>
      <w:r>
        <w:rPr>
          <w:rFonts w:hint="eastAsia" w:ascii="宋体" w:hAnsi="宋体" w:cs="宋体"/>
          <w:sz w:val="24"/>
          <w:szCs w:val="24"/>
        </w:rPr>
        <w:t>5、商务偏离、响应情况表；（附件六）</w:t>
      </w:r>
    </w:p>
    <w:p>
      <w:pPr>
        <w:spacing w:line="460" w:lineRule="exact"/>
        <w:rPr>
          <w:rFonts w:ascii="宋体" w:hAnsi="宋体" w:cs="宋体"/>
          <w:sz w:val="24"/>
          <w:szCs w:val="24"/>
        </w:rPr>
      </w:pPr>
      <w:r>
        <w:rPr>
          <w:rFonts w:hint="eastAsia" w:ascii="宋体" w:hAnsi="宋体" w:cs="宋体"/>
          <w:sz w:val="24"/>
          <w:szCs w:val="24"/>
        </w:rPr>
        <w:t>6、技术偏离、响应情况说明表；（附件七）</w:t>
      </w:r>
    </w:p>
    <w:p>
      <w:pPr>
        <w:spacing w:line="460" w:lineRule="exact"/>
        <w:rPr>
          <w:rFonts w:ascii="宋体" w:hAnsi="宋体" w:cs="宋体"/>
          <w:sz w:val="24"/>
          <w:szCs w:val="24"/>
        </w:rPr>
      </w:pPr>
      <w:r>
        <w:rPr>
          <w:rFonts w:hint="eastAsia" w:ascii="宋体" w:hAnsi="宋体" w:cs="宋体"/>
          <w:sz w:val="24"/>
          <w:szCs w:val="24"/>
        </w:rPr>
        <w:t xml:space="preserve">7、供应商资格证明文件： </w:t>
      </w:r>
    </w:p>
    <w:p>
      <w:pPr>
        <w:spacing w:line="460" w:lineRule="exact"/>
        <w:rPr>
          <w:rFonts w:ascii="宋体" w:hAnsi="宋体" w:cs="宋体"/>
          <w:sz w:val="24"/>
          <w:szCs w:val="24"/>
        </w:rPr>
      </w:pPr>
      <w:r>
        <w:rPr>
          <w:rFonts w:hint="eastAsia" w:ascii="宋体" w:hAnsi="宋体" w:cs="宋体"/>
          <w:sz w:val="24"/>
          <w:szCs w:val="24"/>
        </w:rPr>
        <w:t xml:space="preserve">法定代表人资格证明文件/法定代表人授权书；(附件八） </w:t>
      </w:r>
    </w:p>
    <w:p>
      <w:pPr>
        <w:spacing w:line="460" w:lineRule="exact"/>
        <w:rPr>
          <w:rFonts w:ascii="宋体" w:hAnsi="宋体" w:cs="宋体"/>
          <w:sz w:val="24"/>
          <w:szCs w:val="24"/>
        </w:rPr>
      </w:pPr>
      <w:r>
        <w:rPr>
          <w:rFonts w:hint="eastAsia" w:ascii="宋体" w:hAnsi="宋体" w:cs="宋体"/>
          <w:sz w:val="24"/>
          <w:szCs w:val="24"/>
        </w:rPr>
        <w:t xml:space="preserve">供应商的资格声明；(附件九） </w:t>
      </w:r>
    </w:p>
    <w:p>
      <w:pPr>
        <w:spacing w:line="460" w:lineRule="exact"/>
        <w:rPr>
          <w:rFonts w:ascii="宋体" w:hAnsi="宋体" w:cs="宋体"/>
          <w:sz w:val="24"/>
          <w:szCs w:val="24"/>
        </w:rPr>
      </w:pPr>
      <w:r>
        <w:rPr>
          <w:rFonts w:hint="eastAsia" w:ascii="宋体" w:hAnsi="宋体" w:cs="宋体"/>
          <w:sz w:val="24"/>
          <w:szCs w:val="24"/>
        </w:rPr>
        <w:t>制造商（或总代理）授权书；（适用于标的物不是供应商自己生产的）</w:t>
      </w:r>
    </w:p>
    <w:p>
      <w:pPr>
        <w:spacing w:line="460" w:lineRule="exact"/>
        <w:rPr>
          <w:rFonts w:ascii="宋体" w:hAnsi="宋体" w:cs="宋体"/>
          <w:sz w:val="24"/>
          <w:szCs w:val="24"/>
        </w:rPr>
      </w:pPr>
      <w:r>
        <w:rPr>
          <w:rFonts w:hint="eastAsia" w:ascii="宋体" w:hAnsi="宋体" w:cs="宋体"/>
          <w:sz w:val="24"/>
          <w:szCs w:val="24"/>
        </w:rPr>
        <w:t>8、经审计的上一年度财务报表；(附件十）   （资格条件有要求时提供）</w:t>
      </w:r>
    </w:p>
    <w:p>
      <w:pPr>
        <w:spacing w:line="460" w:lineRule="exact"/>
        <w:rPr>
          <w:rFonts w:ascii="宋体" w:hAnsi="宋体" w:cs="宋体"/>
          <w:sz w:val="24"/>
          <w:szCs w:val="24"/>
        </w:rPr>
      </w:pPr>
      <w:r>
        <w:rPr>
          <w:rFonts w:hint="eastAsia" w:ascii="宋体" w:hAnsi="宋体" w:cs="宋体"/>
          <w:sz w:val="24"/>
          <w:szCs w:val="24"/>
        </w:rPr>
        <w:t>9、供应商承诺书；(附件十一）</w:t>
      </w:r>
    </w:p>
    <w:p>
      <w:pPr>
        <w:spacing w:line="460" w:lineRule="exact"/>
        <w:jc w:val="both"/>
        <w:rPr>
          <w:rFonts w:ascii="宋体" w:hAnsi="宋体" w:cs="宋体"/>
          <w:sz w:val="24"/>
          <w:szCs w:val="24"/>
        </w:rPr>
      </w:pPr>
      <w:r>
        <w:rPr>
          <w:rFonts w:hint="eastAsia" w:ascii="宋体" w:hAnsi="宋体" w:cs="宋体"/>
          <w:sz w:val="24"/>
          <w:szCs w:val="24"/>
        </w:rPr>
        <w:t>10、供应商认为需要提供的其它有关资料。</w:t>
      </w:r>
    </w:p>
    <w:p>
      <w:pPr>
        <w:spacing w:line="460" w:lineRule="exact"/>
        <w:rPr>
          <w:rFonts w:ascii="宋体" w:hAnsi="宋体" w:cs="宋体"/>
          <w:sz w:val="32"/>
          <w:szCs w:val="24"/>
        </w:rPr>
      </w:pPr>
      <w:r>
        <w:rPr>
          <w:rFonts w:hint="eastAsia" w:ascii="宋体" w:hAnsi="宋体" w:cs="宋体"/>
          <w:b/>
          <w:bCs/>
          <w:sz w:val="32"/>
          <w:szCs w:val="24"/>
        </w:rPr>
        <w:t xml:space="preserve">二、技术文件组成 </w:t>
      </w:r>
    </w:p>
    <w:p>
      <w:pPr>
        <w:spacing w:line="460" w:lineRule="exact"/>
        <w:ind w:firstLine="480" w:firstLineChars="200"/>
        <w:rPr>
          <w:rFonts w:ascii="宋体" w:hAnsi="宋体" w:cs="宋体"/>
          <w:sz w:val="24"/>
          <w:szCs w:val="24"/>
        </w:rPr>
      </w:pPr>
      <w:r>
        <w:rPr>
          <w:rFonts w:hint="eastAsia" w:ascii="宋体" w:hAnsi="宋体" w:cs="宋体"/>
          <w:sz w:val="24"/>
          <w:szCs w:val="24"/>
        </w:rPr>
        <w:t>(1）实施方案；</w:t>
      </w:r>
    </w:p>
    <w:p>
      <w:pPr>
        <w:spacing w:line="460" w:lineRule="exact"/>
        <w:ind w:firstLine="480" w:firstLineChars="200"/>
        <w:rPr>
          <w:rFonts w:ascii="宋体" w:hAnsi="宋体" w:cs="宋体"/>
          <w:sz w:val="24"/>
          <w:szCs w:val="24"/>
        </w:rPr>
      </w:pPr>
      <w:r>
        <w:rPr>
          <w:rFonts w:hint="eastAsia" w:ascii="宋体" w:hAnsi="宋体" w:cs="宋体"/>
          <w:sz w:val="24"/>
          <w:szCs w:val="24"/>
        </w:rPr>
        <w:t>(2）供应商认为需要加以说明的其他内容（如对竞标文件中所提出服务内容和有关要求的承诺、自身优势分析、保证产品质量的措施等）</w:t>
      </w:r>
    </w:p>
    <w:p>
      <w:pPr>
        <w:spacing w:line="460" w:lineRule="exact"/>
        <w:jc w:val="both"/>
        <w:rPr>
          <w:rFonts w:ascii="宋体" w:hAnsi="宋体"/>
          <w:sz w:val="24"/>
          <w:szCs w:val="24"/>
        </w:rPr>
        <w:sectPr>
          <w:footerReference r:id="rId6" w:type="default"/>
          <w:pgSz w:w="11900" w:h="16838"/>
          <w:pgMar w:top="1440" w:right="1060" w:bottom="722" w:left="1240" w:header="0" w:footer="0" w:gutter="0"/>
          <w:cols w:space="720" w:num="1"/>
          <w:docGrid w:linePitch="360" w:charSpace="0"/>
        </w:sectPr>
      </w:pPr>
    </w:p>
    <w:p>
      <w:pPr>
        <w:spacing w:line="540" w:lineRule="exact"/>
        <w:rPr>
          <w:rFonts w:ascii="宋体" w:hAnsi="宋体" w:cs="宋体"/>
          <w:sz w:val="24"/>
          <w:szCs w:val="24"/>
        </w:rPr>
      </w:pPr>
      <w:r>
        <w:rPr>
          <w:rFonts w:hint="eastAsia" w:ascii="宋体" w:hAnsi="宋体" w:cs="宋体"/>
          <w:sz w:val="24"/>
          <w:szCs w:val="24"/>
        </w:rPr>
        <w:t>附件一</w:t>
      </w:r>
    </w:p>
    <w:p>
      <w:pPr>
        <w:spacing w:line="540" w:lineRule="exact"/>
        <w:jc w:val="center"/>
        <w:rPr>
          <w:rFonts w:ascii="宋体" w:hAnsi="宋体" w:cs="宋体"/>
          <w:b/>
          <w:sz w:val="32"/>
          <w:szCs w:val="24"/>
        </w:rPr>
      </w:pPr>
      <w:r>
        <w:rPr>
          <w:rFonts w:hint="eastAsia" w:ascii="宋体" w:hAnsi="宋体" w:cs="宋体"/>
          <w:b/>
          <w:sz w:val="32"/>
          <w:szCs w:val="24"/>
        </w:rPr>
        <w:t>竞标响应函</w:t>
      </w:r>
    </w:p>
    <w:p>
      <w:pPr>
        <w:spacing w:line="54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    </w:t>
      </w:r>
    </w:p>
    <w:p>
      <w:pPr>
        <w:spacing w:line="540" w:lineRule="exact"/>
        <w:rPr>
          <w:rFonts w:ascii="宋体" w:hAnsi="宋体" w:cs="宋体"/>
          <w:sz w:val="24"/>
          <w:szCs w:val="24"/>
        </w:rPr>
      </w:pPr>
      <w:r>
        <w:rPr>
          <w:rFonts w:hint="eastAsia" w:ascii="宋体" w:hAnsi="宋体" w:cs="宋体"/>
          <w:sz w:val="24"/>
          <w:szCs w:val="24"/>
        </w:rPr>
        <w:t xml:space="preserve">    依据贵方(项目名称/项目编号) 项目的竞标邀请，我方代表（姓名、职务）经正式授权并代表（供应商名称、地址）提交下述响应文件份，其中，正本一份，副本二份,电子响应文件一份（U盘递交）。  </w:t>
      </w:r>
    </w:p>
    <w:p>
      <w:pPr>
        <w:spacing w:line="540" w:lineRule="exact"/>
        <w:rPr>
          <w:rFonts w:ascii="宋体" w:hAnsi="宋体" w:cs="宋体"/>
          <w:sz w:val="24"/>
          <w:szCs w:val="24"/>
        </w:rPr>
      </w:pPr>
    </w:p>
    <w:p>
      <w:pPr>
        <w:spacing w:line="540" w:lineRule="exact"/>
        <w:rPr>
          <w:rFonts w:ascii="宋体" w:hAnsi="宋体" w:cs="宋体"/>
          <w:sz w:val="24"/>
          <w:szCs w:val="24"/>
        </w:rPr>
      </w:pPr>
    </w:p>
    <w:p>
      <w:pPr>
        <w:spacing w:line="540" w:lineRule="exact"/>
        <w:rPr>
          <w:rFonts w:ascii="宋体" w:hAnsi="宋体" w:cs="宋体"/>
          <w:sz w:val="24"/>
          <w:szCs w:val="24"/>
        </w:rPr>
      </w:pPr>
    </w:p>
    <w:p>
      <w:pPr>
        <w:spacing w:line="540" w:lineRule="exact"/>
        <w:rPr>
          <w:rFonts w:ascii="宋体" w:hAnsi="宋体" w:cs="宋体"/>
          <w:sz w:val="24"/>
          <w:szCs w:val="24"/>
        </w:rPr>
      </w:pPr>
      <w:r>
        <w:rPr>
          <w:rFonts w:hint="eastAsia" w:ascii="宋体" w:hAnsi="宋体" w:cs="宋体"/>
          <w:sz w:val="24"/>
          <w:szCs w:val="24"/>
        </w:rPr>
        <w:t xml:space="preserve">                 供应商名称（公章）：                      </w:t>
      </w:r>
    </w:p>
    <w:p>
      <w:pPr>
        <w:spacing w:line="540" w:lineRule="exact"/>
        <w:rPr>
          <w:rFonts w:ascii="宋体" w:hAnsi="宋体" w:cs="宋体"/>
          <w:sz w:val="24"/>
          <w:szCs w:val="24"/>
        </w:rPr>
      </w:pPr>
      <w:r>
        <w:rPr>
          <w:rFonts w:hint="eastAsia" w:ascii="宋体" w:hAnsi="宋体" w:cs="宋体"/>
          <w:sz w:val="24"/>
          <w:szCs w:val="24"/>
        </w:rPr>
        <w:t xml:space="preserve">                 地址：                                  邮编：                 </w:t>
      </w:r>
    </w:p>
    <w:p>
      <w:pPr>
        <w:spacing w:line="540" w:lineRule="exact"/>
        <w:rPr>
          <w:rFonts w:ascii="宋体" w:hAnsi="宋体" w:cs="宋体"/>
          <w:sz w:val="24"/>
          <w:szCs w:val="24"/>
        </w:rPr>
      </w:pPr>
      <w:r>
        <w:rPr>
          <w:rFonts w:hint="eastAsia" w:ascii="宋体" w:hAnsi="宋体" w:cs="宋体"/>
          <w:sz w:val="24"/>
          <w:szCs w:val="24"/>
        </w:rPr>
        <w:t xml:space="preserve">                 电话：                                  传真：                 </w:t>
      </w:r>
    </w:p>
    <w:p>
      <w:pPr>
        <w:spacing w:line="540" w:lineRule="exact"/>
        <w:rPr>
          <w:rFonts w:ascii="宋体" w:hAnsi="宋体" w:cs="宋体"/>
          <w:sz w:val="24"/>
          <w:szCs w:val="24"/>
        </w:rPr>
      </w:pPr>
      <w:r>
        <w:rPr>
          <w:rFonts w:hint="eastAsia" w:ascii="宋体" w:hAnsi="宋体" w:cs="宋体"/>
          <w:sz w:val="24"/>
          <w:szCs w:val="24"/>
        </w:rPr>
        <w:t xml:space="preserve">                 法人代表或授权委托人（签字或印章）：</w:t>
      </w:r>
    </w:p>
    <w:p>
      <w:pPr>
        <w:spacing w:line="540" w:lineRule="exact"/>
        <w:rPr>
          <w:rFonts w:ascii="宋体" w:hAnsi="宋体" w:cs="宋体"/>
          <w:sz w:val="24"/>
          <w:szCs w:val="24"/>
        </w:rPr>
      </w:pPr>
      <w:r>
        <w:rPr>
          <w:rFonts w:hint="eastAsia" w:ascii="宋体" w:hAnsi="宋体" w:cs="宋体"/>
          <w:sz w:val="24"/>
          <w:szCs w:val="24"/>
        </w:rPr>
        <w:t xml:space="preserve">                 日期：      年    月    日</w:t>
      </w:r>
    </w:p>
    <w:p>
      <w:pPr>
        <w:spacing w:line="54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附件二</w:t>
      </w:r>
    </w:p>
    <w:p>
      <w:pPr>
        <w:spacing w:line="460" w:lineRule="exact"/>
        <w:jc w:val="center"/>
        <w:rPr>
          <w:rFonts w:ascii="宋体" w:hAnsi="宋体" w:cs="宋体"/>
          <w:b/>
          <w:sz w:val="32"/>
          <w:szCs w:val="24"/>
        </w:rPr>
      </w:pPr>
      <w:r>
        <w:rPr>
          <w:rFonts w:hint="eastAsia" w:ascii="宋体" w:hAnsi="宋体" w:cs="宋体"/>
          <w:b/>
          <w:sz w:val="32"/>
          <w:szCs w:val="24"/>
        </w:rPr>
        <w:t>报价表</w:t>
      </w:r>
    </w:p>
    <w:p>
      <w:pPr>
        <w:spacing w:line="460" w:lineRule="exact"/>
        <w:jc w:val="center"/>
        <w:rPr>
          <w:rFonts w:ascii="宋体" w:hAnsi="宋体" w:cs="宋体"/>
          <w:b/>
          <w:sz w:val="32"/>
          <w:szCs w:val="24"/>
        </w:rPr>
      </w:pPr>
      <w:r>
        <w:rPr>
          <w:rFonts w:hint="eastAsia" w:ascii="宋体" w:hAnsi="宋体" w:cs="宋体"/>
          <w:b/>
          <w:sz w:val="24"/>
          <w:szCs w:val="24"/>
        </w:rPr>
        <w:t>（首轮报价）</w:t>
      </w:r>
    </w:p>
    <w:p>
      <w:pPr>
        <w:spacing w:line="460" w:lineRule="exact"/>
        <w:rPr>
          <w:rFonts w:ascii="宋体" w:hAnsi="宋体" w:cs="宋体"/>
          <w:sz w:val="24"/>
          <w:szCs w:val="24"/>
        </w:rPr>
      </w:pPr>
      <w:r>
        <w:rPr>
          <w:rFonts w:hint="eastAsia" w:ascii="宋体" w:hAnsi="宋体" w:cs="宋体"/>
          <w:sz w:val="24"/>
          <w:szCs w:val="24"/>
        </w:rPr>
        <w:t>项目编号:</w:t>
      </w:r>
    </w:p>
    <w:p>
      <w:pPr>
        <w:spacing w:line="460" w:lineRule="exact"/>
        <w:rPr>
          <w:rFonts w:ascii="宋体" w:hAnsi="宋体" w:cs="宋体" w:eastAsiaTheme="minorEastAsia"/>
          <w:sz w:val="24"/>
          <w:szCs w:val="24"/>
        </w:rPr>
      </w:pPr>
      <w:r>
        <w:rPr>
          <w:rFonts w:hint="eastAsia" w:ascii="宋体" w:hAnsi="宋体" w:cs="宋体"/>
          <w:sz w:val="24"/>
          <w:szCs w:val="24"/>
        </w:rPr>
        <w:t>项目名称:</w:t>
      </w:r>
      <w:r>
        <w:rPr>
          <w:rFonts w:ascii="宋体" w:hAnsi="宋体" w:cs="宋体" w:eastAsiaTheme="minorEastAsia"/>
          <w:sz w:val="24"/>
          <w:szCs w:val="24"/>
        </w:rPr>
        <w:t xml:space="preserve"> </w:t>
      </w:r>
    </w:p>
    <w:tbl>
      <w:tblPr>
        <w:tblStyle w:val="17"/>
        <w:tblW w:w="9140" w:type="dxa"/>
        <w:jc w:val="center"/>
        <w:tblLayout w:type="fixed"/>
        <w:tblCellMar>
          <w:top w:w="0" w:type="dxa"/>
          <w:left w:w="108" w:type="dxa"/>
          <w:bottom w:w="0" w:type="dxa"/>
          <w:right w:w="108" w:type="dxa"/>
        </w:tblCellMar>
      </w:tblPr>
      <w:tblGrid>
        <w:gridCol w:w="3187"/>
        <w:gridCol w:w="5953"/>
      </w:tblGrid>
      <w:tr>
        <w:tblPrEx>
          <w:tblCellMar>
            <w:top w:w="0" w:type="dxa"/>
            <w:left w:w="108" w:type="dxa"/>
            <w:bottom w:w="0" w:type="dxa"/>
            <w:right w:w="108" w:type="dxa"/>
          </w:tblCellMar>
        </w:tblPrEx>
        <w:trPr>
          <w:trHeight w:val="951"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供应商名称</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89"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总价(含税)</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            （大写）</w:t>
            </w:r>
          </w:p>
        </w:tc>
      </w:tr>
      <w:tr>
        <w:tblPrEx>
          <w:tblCellMar>
            <w:top w:w="0" w:type="dxa"/>
            <w:left w:w="108" w:type="dxa"/>
            <w:bottom w:w="0" w:type="dxa"/>
            <w:right w:w="108" w:type="dxa"/>
          </w:tblCellMar>
        </w:tblPrEx>
        <w:trPr>
          <w:trHeight w:val="983"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交货期</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983"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付款方式</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1077"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质保期</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41"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备    注</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bl>
    <w:p>
      <w:pPr>
        <w:spacing w:line="460" w:lineRule="exact"/>
        <w:rPr>
          <w:rFonts w:ascii="宋体" w:hAnsi="宋体" w:cs="宋体"/>
          <w:sz w:val="24"/>
          <w:szCs w:val="24"/>
        </w:rPr>
      </w:pPr>
      <w:r>
        <w:rPr>
          <w:rFonts w:hint="eastAsia" w:ascii="宋体" w:hAnsi="宋体" w:cs="宋体"/>
          <w:sz w:val="24"/>
          <w:szCs w:val="24"/>
        </w:rPr>
        <w:t>注：所有价格均用人民币表示，单位为元，精确到小数点后两位。</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 xml:space="preserve">报价时间：      年     月    日 </w:t>
      </w:r>
    </w:p>
    <w:p>
      <w:pPr>
        <w:rPr>
          <w:rFonts w:ascii="宋体" w:hAnsi="宋体" w:cs="宋体"/>
          <w:sz w:val="24"/>
          <w:szCs w:val="24"/>
        </w:rPr>
      </w:pPr>
      <w:r>
        <w:rPr>
          <w:rFonts w:ascii="宋体" w:hAnsi="宋体" w:cs="宋体"/>
          <w:sz w:val="24"/>
          <w:szCs w:val="24"/>
        </w:rPr>
        <w:br w:type="page"/>
      </w:r>
    </w:p>
    <w:p>
      <w:pPr>
        <w:spacing w:line="460" w:lineRule="exact"/>
        <w:rPr>
          <w:rFonts w:ascii="宋体" w:hAnsi="宋体" w:cs="宋体"/>
          <w:sz w:val="24"/>
          <w:szCs w:val="24"/>
        </w:rPr>
      </w:pPr>
      <w:r>
        <w:rPr>
          <w:rFonts w:hint="eastAsia" w:ascii="宋体" w:hAnsi="宋体" w:cs="宋体"/>
          <w:sz w:val="24"/>
          <w:szCs w:val="24"/>
        </w:rPr>
        <w:t>附件三</w:t>
      </w:r>
    </w:p>
    <w:p>
      <w:pPr>
        <w:spacing w:line="460" w:lineRule="exact"/>
        <w:jc w:val="center"/>
        <w:rPr>
          <w:rFonts w:ascii="宋体" w:hAnsi="宋体" w:cs="宋体"/>
          <w:b/>
          <w:sz w:val="32"/>
          <w:szCs w:val="24"/>
        </w:rPr>
      </w:pPr>
      <w:r>
        <w:rPr>
          <w:rFonts w:hint="eastAsia" w:ascii="宋体" w:hAnsi="宋体" w:cs="宋体"/>
          <w:b/>
          <w:sz w:val="32"/>
          <w:szCs w:val="24"/>
        </w:rPr>
        <w:t>报价表</w:t>
      </w:r>
    </w:p>
    <w:p>
      <w:pPr>
        <w:spacing w:line="460" w:lineRule="exact"/>
        <w:jc w:val="center"/>
        <w:rPr>
          <w:rFonts w:ascii="宋体" w:hAnsi="宋体" w:cs="宋体"/>
          <w:b/>
          <w:sz w:val="32"/>
          <w:szCs w:val="24"/>
        </w:rPr>
      </w:pPr>
      <w:r>
        <w:rPr>
          <w:rFonts w:hint="eastAsia" w:ascii="宋体" w:hAnsi="宋体" w:cs="宋体"/>
          <w:b/>
          <w:sz w:val="24"/>
          <w:szCs w:val="24"/>
        </w:rPr>
        <w:t>（最终报价）</w:t>
      </w:r>
    </w:p>
    <w:p>
      <w:pPr>
        <w:spacing w:line="460" w:lineRule="exact"/>
        <w:rPr>
          <w:rFonts w:ascii="宋体" w:hAnsi="宋体" w:cs="宋体"/>
          <w:sz w:val="24"/>
          <w:szCs w:val="24"/>
        </w:rPr>
      </w:pPr>
      <w:r>
        <w:rPr>
          <w:rFonts w:hint="eastAsia" w:ascii="宋体" w:hAnsi="宋体" w:cs="宋体"/>
          <w:sz w:val="24"/>
          <w:szCs w:val="24"/>
        </w:rPr>
        <w:t>项目编号:</w:t>
      </w:r>
    </w:p>
    <w:p>
      <w:pPr>
        <w:spacing w:line="460" w:lineRule="exact"/>
        <w:rPr>
          <w:rFonts w:ascii="宋体" w:hAnsi="宋体" w:cs="宋体" w:eastAsiaTheme="minorEastAsia"/>
          <w:sz w:val="24"/>
          <w:szCs w:val="24"/>
        </w:rPr>
      </w:pPr>
      <w:r>
        <w:rPr>
          <w:rFonts w:hint="eastAsia" w:ascii="宋体" w:hAnsi="宋体" w:cs="宋体"/>
          <w:sz w:val="24"/>
          <w:szCs w:val="24"/>
        </w:rPr>
        <w:t>项目名称:</w:t>
      </w:r>
      <w:r>
        <w:rPr>
          <w:rFonts w:ascii="宋体" w:hAnsi="宋体" w:cs="宋体" w:eastAsiaTheme="minorEastAsia"/>
          <w:sz w:val="24"/>
          <w:szCs w:val="24"/>
        </w:rPr>
        <w:t xml:space="preserve"> </w:t>
      </w:r>
    </w:p>
    <w:tbl>
      <w:tblPr>
        <w:tblStyle w:val="17"/>
        <w:tblW w:w="9140" w:type="dxa"/>
        <w:jc w:val="center"/>
        <w:tblLayout w:type="fixed"/>
        <w:tblCellMar>
          <w:top w:w="0" w:type="dxa"/>
          <w:left w:w="108" w:type="dxa"/>
          <w:bottom w:w="0" w:type="dxa"/>
          <w:right w:w="108" w:type="dxa"/>
        </w:tblCellMar>
      </w:tblPr>
      <w:tblGrid>
        <w:gridCol w:w="3187"/>
        <w:gridCol w:w="5953"/>
      </w:tblGrid>
      <w:tr>
        <w:tblPrEx>
          <w:tblCellMar>
            <w:top w:w="0" w:type="dxa"/>
            <w:left w:w="108" w:type="dxa"/>
            <w:bottom w:w="0" w:type="dxa"/>
            <w:right w:w="108" w:type="dxa"/>
          </w:tblCellMar>
        </w:tblPrEx>
        <w:trPr>
          <w:trHeight w:val="951"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供应商名称</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89"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总价(含税)</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             （大写）</w:t>
            </w:r>
          </w:p>
        </w:tc>
      </w:tr>
      <w:tr>
        <w:tblPrEx>
          <w:tblCellMar>
            <w:top w:w="0" w:type="dxa"/>
            <w:left w:w="108" w:type="dxa"/>
            <w:bottom w:w="0" w:type="dxa"/>
            <w:right w:w="108" w:type="dxa"/>
          </w:tblCellMar>
        </w:tblPrEx>
        <w:trPr>
          <w:trHeight w:val="983"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交货期</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983"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付款方式</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1077"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质保期</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41" w:hRule="atLeast"/>
          <w:jc w:val="center"/>
        </w:trPr>
        <w:tc>
          <w:tcPr>
            <w:tcW w:w="3187"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备    注</w:t>
            </w:r>
          </w:p>
        </w:tc>
        <w:tc>
          <w:tcPr>
            <w:tcW w:w="5953"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bl>
    <w:p>
      <w:pPr>
        <w:spacing w:line="460" w:lineRule="exact"/>
        <w:rPr>
          <w:rFonts w:ascii="宋体" w:hAnsi="宋体" w:cs="宋体"/>
          <w:sz w:val="24"/>
          <w:szCs w:val="24"/>
        </w:rPr>
      </w:pPr>
      <w:r>
        <w:rPr>
          <w:rFonts w:hint="eastAsia" w:ascii="宋体" w:hAnsi="宋体" w:cs="宋体"/>
          <w:sz w:val="24"/>
          <w:szCs w:val="24"/>
        </w:rPr>
        <w:t>注：所有价格均用人民币表示，单位为元，精确到小数点后两位。</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 xml:space="preserve">报价时间：      年     月    日 </w:t>
      </w:r>
    </w:p>
    <w:p>
      <w:pPr>
        <w:rPr>
          <w:rFonts w:ascii="宋体" w:hAnsi="宋体" w:cs="宋体"/>
          <w:sz w:val="24"/>
          <w:szCs w:val="24"/>
        </w:rPr>
      </w:pPr>
      <w:r>
        <w:rPr>
          <w:rFonts w:ascii="宋体" w:hAnsi="宋体" w:cs="宋体"/>
          <w:sz w:val="24"/>
          <w:szCs w:val="24"/>
        </w:rPr>
        <w:br w:type="page"/>
      </w:r>
    </w:p>
    <w:p>
      <w:pPr>
        <w:spacing w:line="460" w:lineRule="exact"/>
        <w:rPr>
          <w:rFonts w:ascii="宋体" w:hAnsi="宋体" w:cs="宋体"/>
          <w:sz w:val="24"/>
          <w:szCs w:val="24"/>
        </w:rPr>
      </w:pPr>
      <w:r>
        <w:rPr>
          <w:rFonts w:hint="eastAsia" w:ascii="宋体" w:hAnsi="宋体" w:cs="宋体"/>
          <w:sz w:val="24"/>
          <w:szCs w:val="24"/>
        </w:rPr>
        <w:t>附件四</w:t>
      </w:r>
    </w:p>
    <w:p>
      <w:pPr>
        <w:spacing w:line="460" w:lineRule="exact"/>
        <w:ind w:firstLine="2891" w:firstLineChars="900"/>
        <w:rPr>
          <w:rFonts w:ascii="宋体" w:hAnsi="宋体" w:cs="宋体"/>
          <w:sz w:val="24"/>
          <w:szCs w:val="24"/>
        </w:rPr>
      </w:pPr>
      <w:r>
        <w:rPr>
          <w:rFonts w:hint="eastAsia" w:ascii="宋体" w:hAnsi="宋体" w:cs="宋体"/>
          <w:b/>
          <w:sz w:val="32"/>
          <w:szCs w:val="24"/>
        </w:rPr>
        <w:t>分项明细表</w:t>
      </w:r>
    </w:p>
    <w:p>
      <w:pPr>
        <w:spacing w:line="460" w:lineRule="exact"/>
        <w:rPr>
          <w:rFonts w:ascii="宋体" w:hAnsi="宋体" w:cs="宋体"/>
          <w:sz w:val="24"/>
          <w:szCs w:val="24"/>
        </w:rPr>
      </w:pPr>
      <w:r>
        <w:rPr>
          <w:rFonts w:hint="eastAsia" w:ascii="宋体" w:hAnsi="宋体" w:cs="宋体"/>
          <w:sz w:val="24"/>
          <w:szCs w:val="24"/>
        </w:rPr>
        <w:t xml:space="preserve">项目编号:              </w:t>
      </w:r>
    </w:p>
    <w:p>
      <w:pPr>
        <w:spacing w:line="460" w:lineRule="exact"/>
        <w:rPr>
          <w:rFonts w:ascii="宋体" w:hAnsi="宋体" w:cs="宋体" w:eastAsiaTheme="minorEastAsia"/>
          <w:sz w:val="24"/>
          <w:szCs w:val="24"/>
        </w:rPr>
      </w:pPr>
      <w:r>
        <w:rPr>
          <w:rFonts w:hint="eastAsia" w:ascii="宋体" w:hAnsi="宋体" w:cs="宋体"/>
          <w:sz w:val="24"/>
          <w:szCs w:val="24"/>
        </w:rPr>
        <w:t>项目名称:</w:t>
      </w:r>
      <w:r>
        <w:rPr>
          <w:rFonts w:hint="eastAsia" w:asciiTheme="minorEastAsia" w:hAnsiTheme="minorEastAsia" w:eastAsiaTheme="minorEastAsia"/>
          <w:sz w:val="24"/>
          <w:szCs w:val="24"/>
        </w:rPr>
        <w:t xml:space="preserve"> </w:t>
      </w:r>
    </w:p>
    <w:tbl>
      <w:tblPr>
        <w:tblStyle w:val="17"/>
        <w:tblW w:w="11323" w:type="dxa"/>
        <w:jc w:val="center"/>
        <w:tblLayout w:type="fixed"/>
        <w:tblCellMar>
          <w:top w:w="0" w:type="dxa"/>
          <w:left w:w="108" w:type="dxa"/>
          <w:bottom w:w="0" w:type="dxa"/>
          <w:right w:w="108" w:type="dxa"/>
        </w:tblCellMar>
      </w:tblPr>
      <w:tblGrid>
        <w:gridCol w:w="832"/>
        <w:gridCol w:w="586"/>
        <w:gridCol w:w="425"/>
        <w:gridCol w:w="1400"/>
        <w:gridCol w:w="3136"/>
        <w:gridCol w:w="1418"/>
        <w:gridCol w:w="1418"/>
        <w:gridCol w:w="992"/>
        <w:gridCol w:w="1116"/>
      </w:tblGrid>
      <w:tr>
        <w:tblPrEx>
          <w:tblCellMar>
            <w:top w:w="0" w:type="dxa"/>
            <w:left w:w="108" w:type="dxa"/>
            <w:bottom w:w="0" w:type="dxa"/>
            <w:right w:w="108" w:type="dxa"/>
          </w:tblCellMar>
        </w:tblPrEx>
        <w:trPr>
          <w:trHeight w:val="904"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序号</w:t>
            </w: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名称</w:t>
            </w: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规格型号</w:t>
            </w: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技术参数</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color w:val="FF0000"/>
                <w:sz w:val="24"/>
                <w:szCs w:val="24"/>
              </w:rPr>
            </w:pPr>
            <w:r>
              <w:rPr>
                <w:rFonts w:hint="eastAsia" w:ascii="宋体" w:hAnsi="宋体" w:cs="宋体"/>
                <w:color w:val="FF0000"/>
                <w:sz w:val="24"/>
                <w:szCs w:val="24"/>
              </w:rPr>
              <w:t>品牌</w:t>
            </w:r>
          </w:p>
        </w:tc>
        <w:tc>
          <w:tcPr>
            <w:tcW w:w="141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数量</w:t>
            </w: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单价</w:t>
            </w: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r>
              <w:rPr>
                <w:rFonts w:hint="eastAsia" w:ascii="宋体" w:hAnsi="宋体" w:cs="宋体"/>
                <w:sz w:val="24"/>
                <w:szCs w:val="24"/>
              </w:rPr>
              <w:t>总价</w:t>
            </w: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rPr>
            </w:pPr>
          </w:p>
        </w:tc>
        <w:tc>
          <w:tcPr>
            <w:tcW w:w="111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rPr>
            </w:pP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650" w:hRule="atLeast"/>
          <w:jc w:val="center"/>
        </w:trPr>
        <w:tc>
          <w:tcPr>
            <w:tcW w:w="832"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1011" w:type="dxa"/>
            <w:gridSpan w:val="2"/>
            <w:tcBorders>
              <w:top w:val="single" w:color="000000" w:sz="2" w:space="0"/>
              <w:left w:val="single" w:color="000000" w:sz="2" w:space="0"/>
              <w:bottom w:val="single" w:color="000000" w:sz="2" w:space="0"/>
              <w:right w:val="single" w:color="auto" w:sz="4" w:space="0"/>
            </w:tcBorders>
            <w:vAlign w:val="center"/>
          </w:tcPr>
          <w:p>
            <w:pPr>
              <w:spacing w:line="460" w:lineRule="exact"/>
              <w:jc w:val="center"/>
              <w:rPr>
                <w:rFonts w:ascii="宋体" w:hAnsi="宋体" w:cs="宋体"/>
                <w:sz w:val="24"/>
                <w:szCs w:val="24"/>
              </w:rPr>
            </w:pPr>
          </w:p>
        </w:tc>
        <w:tc>
          <w:tcPr>
            <w:tcW w:w="14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rFonts w:ascii="宋体" w:hAnsi="宋体" w:cs="宋体"/>
                <w:sz w:val="24"/>
                <w:szCs w:val="24"/>
              </w:rPr>
            </w:pPr>
          </w:p>
        </w:tc>
        <w:tc>
          <w:tcPr>
            <w:tcW w:w="313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18"/>
                <w:szCs w:val="18"/>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color w:val="FF0000"/>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pPr>
          </w:p>
        </w:tc>
        <w:tc>
          <w:tcPr>
            <w:tcW w:w="992"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1116" w:type="dxa"/>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650" w:hRule="atLeast"/>
          <w:jc w:val="center"/>
        </w:trPr>
        <w:tc>
          <w:tcPr>
            <w:tcW w:w="1418"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9905" w:type="dxa"/>
            <w:gridSpan w:val="7"/>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r>
      <w:tr>
        <w:tblPrEx>
          <w:tblCellMar>
            <w:top w:w="0" w:type="dxa"/>
            <w:left w:w="108" w:type="dxa"/>
            <w:bottom w:w="0" w:type="dxa"/>
            <w:right w:w="108" w:type="dxa"/>
          </w:tblCellMar>
        </w:tblPrEx>
        <w:trPr>
          <w:trHeight w:val="867" w:hRule="atLeast"/>
          <w:jc w:val="center"/>
        </w:trPr>
        <w:tc>
          <w:tcPr>
            <w:tcW w:w="1418"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p>
        </w:tc>
        <w:tc>
          <w:tcPr>
            <w:tcW w:w="7797" w:type="dxa"/>
            <w:gridSpan w:val="5"/>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总 计：</w:t>
            </w:r>
          </w:p>
        </w:tc>
        <w:tc>
          <w:tcPr>
            <w:tcW w:w="2108"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rPr>
                <w:rFonts w:ascii="宋体" w:hAnsi="宋体" w:cs="宋体"/>
                <w:sz w:val="24"/>
                <w:szCs w:val="24"/>
              </w:rPr>
            </w:pPr>
            <w:r>
              <w:rPr>
                <w:rFonts w:hint="eastAsia" w:ascii="宋体" w:hAnsi="宋体" w:cs="宋体"/>
                <w:sz w:val="24"/>
                <w:szCs w:val="24"/>
              </w:rPr>
              <w:t>¥：</w:t>
            </w:r>
          </w:p>
        </w:tc>
      </w:tr>
    </w:tbl>
    <w:p>
      <w:pPr>
        <w:spacing w:line="460" w:lineRule="exact"/>
        <w:rPr>
          <w:rFonts w:ascii="宋体" w:hAnsi="宋体" w:cs="宋体"/>
          <w:sz w:val="24"/>
          <w:szCs w:val="24"/>
        </w:rPr>
      </w:pPr>
      <w:r>
        <w:rPr>
          <w:rFonts w:hint="eastAsia" w:ascii="宋体" w:hAnsi="宋体" w:cs="宋体"/>
          <w:sz w:val="24"/>
          <w:szCs w:val="24"/>
        </w:rPr>
        <w:t>说明：1、分项报价总计价格必须与《报价表》一致。</w:t>
      </w:r>
    </w:p>
    <w:p>
      <w:pPr>
        <w:spacing w:line="460" w:lineRule="exact"/>
        <w:rPr>
          <w:rFonts w:ascii="宋体" w:hAnsi="宋体" w:cs="宋体"/>
          <w:sz w:val="24"/>
          <w:szCs w:val="24"/>
        </w:rPr>
      </w:pPr>
      <w:r>
        <w:rPr>
          <w:rFonts w:hint="eastAsia" w:ascii="宋体" w:hAnsi="宋体" w:cs="宋体"/>
          <w:sz w:val="24"/>
          <w:szCs w:val="24"/>
        </w:rPr>
        <w:t>2、如果不提供详细的分项报价表将被视为没有实质性响应竞标文件。</w:t>
      </w:r>
    </w:p>
    <w:p>
      <w:pPr>
        <w:spacing w:line="460" w:lineRule="exact"/>
        <w:rPr>
          <w:rFonts w:ascii="宋体" w:hAnsi="宋体" w:cs="宋体"/>
          <w:sz w:val="24"/>
          <w:szCs w:val="24"/>
        </w:rPr>
      </w:pPr>
      <w:r>
        <w:rPr>
          <w:rFonts w:hint="eastAsia" w:ascii="宋体" w:hAnsi="宋体" w:cs="宋体"/>
          <w:sz w:val="24"/>
          <w:szCs w:val="24"/>
        </w:rPr>
        <w:t>3、分项报价表可根据具体项目进行适当调整，不限于以上内容，但必须包含以上内容。</w:t>
      </w:r>
    </w:p>
    <w:p>
      <w:pPr>
        <w:spacing w:line="460" w:lineRule="exact"/>
        <w:rPr>
          <w:rFonts w:ascii="宋体" w:hAnsi="宋体" w:cs="宋体"/>
          <w:sz w:val="24"/>
          <w:szCs w:val="24"/>
        </w:rPr>
      </w:pPr>
      <w:r>
        <w:rPr>
          <w:rFonts w:hint="eastAsia" w:ascii="宋体" w:hAnsi="宋体" w:cs="宋体"/>
          <w:sz w:val="24"/>
          <w:szCs w:val="24"/>
        </w:rPr>
        <w:t>注：所有价格均用人民币表示，单位为元，精确到小数点后两位。</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 xml:space="preserve">报价时间：      年     月    日 </w:t>
      </w:r>
    </w:p>
    <w:p>
      <w:pPr>
        <w:rPr>
          <w:rFonts w:ascii="宋体" w:hAnsi="宋体" w:cs="宋体"/>
          <w:sz w:val="24"/>
          <w:szCs w:val="24"/>
        </w:rPr>
      </w:pPr>
      <w:r>
        <w:rPr>
          <w:rFonts w:ascii="宋体" w:hAnsi="宋体" w:cs="宋体"/>
          <w:sz w:val="24"/>
          <w:szCs w:val="24"/>
        </w:rPr>
        <w:br w:type="page"/>
      </w:r>
    </w:p>
    <w:p>
      <w:pPr>
        <w:spacing w:line="460" w:lineRule="exact"/>
        <w:rPr>
          <w:rFonts w:ascii="宋体" w:hAnsi="宋体" w:cs="宋体"/>
          <w:sz w:val="24"/>
          <w:szCs w:val="24"/>
        </w:rPr>
      </w:pPr>
      <w:r>
        <w:rPr>
          <w:rFonts w:hint="eastAsia" w:ascii="宋体" w:hAnsi="宋体" w:cs="宋体"/>
          <w:sz w:val="24"/>
          <w:szCs w:val="24"/>
        </w:rPr>
        <w:t>附件五</w:t>
      </w:r>
    </w:p>
    <w:p>
      <w:pPr>
        <w:spacing w:line="460" w:lineRule="exact"/>
        <w:jc w:val="center"/>
        <w:rPr>
          <w:rFonts w:ascii="宋体" w:hAnsi="宋体" w:cs="宋体"/>
          <w:b/>
          <w:sz w:val="24"/>
          <w:szCs w:val="24"/>
        </w:rPr>
      </w:pPr>
      <w:r>
        <w:rPr>
          <w:rFonts w:hint="eastAsia" w:ascii="宋体" w:hAnsi="宋体" w:cs="宋体"/>
          <w:b/>
          <w:sz w:val="32"/>
          <w:szCs w:val="24"/>
        </w:rPr>
        <w:t>标的物清单</w:t>
      </w:r>
    </w:p>
    <w:p>
      <w:pPr>
        <w:spacing w:line="460" w:lineRule="exact"/>
        <w:rPr>
          <w:rFonts w:ascii="宋体" w:hAnsi="宋体" w:cs="宋体"/>
          <w:b/>
          <w:bCs/>
          <w:szCs w:val="28"/>
        </w:rPr>
      </w:pPr>
      <w:r>
        <w:rPr>
          <w:rFonts w:hint="eastAsia" w:ascii="宋体" w:hAnsi="宋体" w:cs="宋体"/>
          <w:sz w:val="24"/>
          <w:szCs w:val="24"/>
        </w:rPr>
        <w:t>项目编号:</w:t>
      </w:r>
    </w:p>
    <w:p>
      <w:pPr>
        <w:spacing w:line="460" w:lineRule="exact"/>
        <w:rPr>
          <w:rFonts w:ascii="宋体" w:hAnsi="宋体" w:cs="宋体"/>
          <w:sz w:val="24"/>
          <w:szCs w:val="24"/>
        </w:rPr>
      </w:pPr>
      <w:r>
        <w:rPr>
          <w:rFonts w:hint="eastAsia" w:ascii="宋体" w:hAnsi="宋体" w:cs="宋体"/>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686"/>
        <w:gridCol w:w="2661"/>
        <w:gridCol w:w="1699"/>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序号</w:t>
            </w:r>
          </w:p>
        </w:tc>
        <w:tc>
          <w:tcPr>
            <w:tcW w:w="1843" w:type="dxa"/>
            <w:vAlign w:val="center"/>
          </w:tcPr>
          <w:p>
            <w:pPr>
              <w:spacing w:line="460" w:lineRule="exact"/>
              <w:rPr>
                <w:rFonts w:ascii="宋体" w:hAnsi="宋体" w:cs="宋体"/>
                <w:sz w:val="24"/>
                <w:szCs w:val="24"/>
              </w:rPr>
            </w:pPr>
            <w:r>
              <w:rPr>
                <w:rFonts w:hint="eastAsia" w:ascii="宋体" w:hAnsi="宋体" w:cs="宋体"/>
                <w:sz w:val="24"/>
                <w:szCs w:val="24"/>
              </w:rPr>
              <w:t>标的物名称</w:t>
            </w:r>
          </w:p>
        </w:tc>
        <w:tc>
          <w:tcPr>
            <w:tcW w:w="2911" w:type="dxa"/>
            <w:vAlign w:val="center"/>
          </w:tcPr>
          <w:p>
            <w:pPr>
              <w:spacing w:line="460" w:lineRule="exact"/>
              <w:rPr>
                <w:rFonts w:ascii="宋体" w:hAnsi="宋体" w:cs="宋体"/>
                <w:sz w:val="24"/>
                <w:szCs w:val="24"/>
              </w:rPr>
            </w:pPr>
            <w:r>
              <w:rPr>
                <w:rFonts w:hint="eastAsia" w:ascii="宋体" w:hAnsi="宋体" w:cs="宋体"/>
                <w:sz w:val="24"/>
                <w:szCs w:val="24"/>
              </w:rPr>
              <w:t>主要规格、技术参数</w:t>
            </w:r>
          </w:p>
        </w:tc>
        <w:tc>
          <w:tcPr>
            <w:tcW w:w="1857" w:type="dxa"/>
            <w:vAlign w:val="center"/>
          </w:tcPr>
          <w:p>
            <w:pPr>
              <w:spacing w:line="460" w:lineRule="exact"/>
              <w:rPr>
                <w:rFonts w:ascii="宋体" w:hAnsi="宋体" w:cs="宋体"/>
                <w:sz w:val="24"/>
                <w:szCs w:val="24"/>
              </w:rPr>
            </w:pPr>
            <w:r>
              <w:rPr>
                <w:rFonts w:hint="eastAsia" w:ascii="宋体" w:hAnsi="宋体" w:cs="宋体"/>
                <w:sz w:val="24"/>
                <w:szCs w:val="24"/>
              </w:rPr>
              <w:t>单位</w:t>
            </w:r>
          </w:p>
        </w:tc>
        <w:tc>
          <w:tcPr>
            <w:tcW w:w="1858" w:type="dxa"/>
            <w:vAlign w:val="center"/>
          </w:tcPr>
          <w:p>
            <w:pPr>
              <w:spacing w:line="460" w:lineRule="exact"/>
              <w:rPr>
                <w:rFonts w:ascii="宋体" w:hAnsi="宋体" w:cs="宋体"/>
                <w:sz w:val="24"/>
                <w:szCs w:val="24"/>
              </w:rPr>
            </w:pPr>
            <w:r>
              <w:rPr>
                <w:rFonts w:hint="eastAsia" w:ascii="宋体" w:hAnsi="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2</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3</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4</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5</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6</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7</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60" w:lineRule="exact"/>
              <w:rPr>
                <w:rFonts w:ascii="宋体" w:hAnsi="宋体" w:cs="宋体"/>
                <w:sz w:val="24"/>
                <w:szCs w:val="24"/>
              </w:rPr>
            </w:pPr>
            <w:r>
              <w:rPr>
                <w:rFonts w:ascii="宋体" w:hAnsi="宋体" w:cs="宋体"/>
                <w:sz w:val="24"/>
                <w:szCs w:val="24"/>
              </w:rPr>
              <w:t>…</w:t>
            </w:r>
          </w:p>
        </w:tc>
        <w:tc>
          <w:tcPr>
            <w:tcW w:w="1843" w:type="dxa"/>
            <w:vAlign w:val="center"/>
          </w:tcPr>
          <w:p>
            <w:pPr>
              <w:spacing w:line="460" w:lineRule="exact"/>
              <w:rPr>
                <w:rFonts w:ascii="宋体" w:hAnsi="宋体" w:cs="宋体"/>
                <w:sz w:val="24"/>
                <w:szCs w:val="24"/>
              </w:rPr>
            </w:pPr>
          </w:p>
        </w:tc>
        <w:tc>
          <w:tcPr>
            <w:tcW w:w="2911" w:type="dxa"/>
            <w:vAlign w:val="center"/>
          </w:tcPr>
          <w:p>
            <w:pPr>
              <w:spacing w:line="460" w:lineRule="exact"/>
              <w:rPr>
                <w:rFonts w:ascii="宋体" w:hAnsi="宋体" w:cs="宋体"/>
                <w:sz w:val="24"/>
                <w:szCs w:val="24"/>
              </w:rPr>
            </w:pPr>
          </w:p>
        </w:tc>
        <w:tc>
          <w:tcPr>
            <w:tcW w:w="1857" w:type="dxa"/>
            <w:vAlign w:val="center"/>
          </w:tcPr>
          <w:p>
            <w:pPr>
              <w:spacing w:line="460" w:lineRule="exact"/>
              <w:rPr>
                <w:rFonts w:ascii="宋体" w:hAnsi="宋体" w:cs="宋体"/>
                <w:sz w:val="24"/>
                <w:szCs w:val="24"/>
              </w:rPr>
            </w:pPr>
          </w:p>
        </w:tc>
        <w:tc>
          <w:tcPr>
            <w:tcW w:w="1858" w:type="dxa"/>
            <w:vAlign w:val="center"/>
          </w:tcPr>
          <w:p>
            <w:pPr>
              <w:spacing w:line="460" w:lineRule="exact"/>
              <w:rPr>
                <w:rFonts w:ascii="宋体" w:hAnsi="宋体" w:cs="宋体"/>
                <w:sz w:val="24"/>
                <w:szCs w:val="24"/>
              </w:rPr>
            </w:pPr>
          </w:p>
        </w:tc>
      </w:tr>
    </w:tbl>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说明：</w:t>
      </w:r>
      <w:r>
        <w:rPr>
          <w:rFonts w:ascii="宋体" w:hAnsi="宋体" w:cs="宋体"/>
          <w:sz w:val="24"/>
          <w:szCs w:val="24"/>
        </w:rPr>
        <w:t>1．提供所</w:t>
      </w:r>
      <w:r>
        <w:rPr>
          <w:rFonts w:hint="eastAsia" w:ascii="宋体" w:hAnsi="宋体" w:cs="宋体"/>
          <w:sz w:val="24"/>
          <w:szCs w:val="24"/>
        </w:rPr>
        <w:t>竞标的物</w:t>
      </w:r>
      <w:r>
        <w:rPr>
          <w:rFonts w:ascii="宋体" w:hAnsi="宋体" w:cs="宋体"/>
          <w:sz w:val="24"/>
          <w:szCs w:val="24"/>
        </w:rPr>
        <w:t>详细的供货范围，包括主要配件及生产厂家、</w:t>
      </w:r>
    </w:p>
    <w:p>
      <w:pPr>
        <w:spacing w:line="460" w:lineRule="exact"/>
        <w:rPr>
          <w:rFonts w:ascii="宋体" w:hAnsi="宋体" w:cs="宋体"/>
          <w:sz w:val="24"/>
          <w:szCs w:val="24"/>
        </w:rPr>
      </w:pPr>
      <w:r>
        <w:rPr>
          <w:rFonts w:hint="eastAsia" w:ascii="宋体" w:hAnsi="宋体" w:cs="宋体"/>
          <w:sz w:val="24"/>
          <w:szCs w:val="24"/>
        </w:rPr>
        <w:t>备品备件等。</w:t>
      </w:r>
    </w:p>
    <w:p>
      <w:pPr>
        <w:spacing w:line="460" w:lineRule="exact"/>
        <w:rPr>
          <w:rFonts w:ascii="宋体" w:hAnsi="宋体" w:cs="宋体"/>
          <w:sz w:val="24"/>
          <w:szCs w:val="24"/>
        </w:rPr>
      </w:pPr>
      <w:r>
        <w:rPr>
          <w:rFonts w:ascii="宋体" w:hAnsi="宋体" w:cs="宋体"/>
          <w:sz w:val="24"/>
          <w:szCs w:val="24"/>
        </w:rPr>
        <w:t>2．各项</w:t>
      </w:r>
      <w:r>
        <w:rPr>
          <w:rFonts w:hint="eastAsia" w:ascii="宋体" w:hAnsi="宋体" w:cs="宋体"/>
          <w:sz w:val="24"/>
          <w:szCs w:val="24"/>
        </w:rPr>
        <w:t>标的物</w:t>
      </w:r>
      <w:r>
        <w:rPr>
          <w:rFonts w:ascii="宋体" w:hAnsi="宋体" w:cs="宋体"/>
          <w:sz w:val="24"/>
          <w:szCs w:val="24"/>
        </w:rPr>
        <w:t>详细技术规格、参数及要求，应另页描述。</w:t>
      </w: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供应商名称（签章）：</w:t>
      </w:r>
    </w:p>
    <w:p>
      <w:pPr>
        <w:spacing w:line="460" w:lineRule="exact"/>
        <w:rPr>
          <w:rFonts w:ascii="宋体" w:hAnsi="宋体" w:cs="宋体"/>
          <w:sz w:val="24"/>
          <w:szCs w:val="24"/>
        </w:rPr>
      </w:pPr>
      <w:r>
        <w:rPr>
          <w:rFonts w:hint="eastAsia" w:ascii="宋体" w:hAnsi="宋体" w:cs="宋体"/>
          <w:sz w:val="24"/>
          <w:szCs w:val="24"/>
        </w:rPr>
        <w:t xml:space="preserve">日期：     </w:t>
      </w:r>
      <w:r>
        <w:rPr>
          <w:rFonts w:ascii="宋体" w:hAnsi="宋体" w:cs="宋体"/>
          <w:sz w:val="24"/>
          <w:szCs w:val="24"/>
        </w:rPr>
        <w:t>年 月 日</w:t>
      </w:r>
      <w:r>
        <w:rPr>
          <w:rFonts w:ascii="宋体" w:hAnsi="宋体" w:cs="宋体"/>
          <w:sz w:val="24"/>
          <w:szCs w:val="24"/>
        </w:rPr>
        <w:br w:type="page"/>
      </w:r>
      <w:r>
        <w:rPr>
          <w:rFonts w:hint="eastAsia" w:ascii="宋体" w:hAnsi="宋体" w:cs="宋体"/>
          <w:sz w:val="24"/>
          <w:szCs w:val="24"/>
        </w:rPr>
        <w:t>附件六</w:t>
      </w:r>
    </w:p>
    <w:p>
      <w:pPr>
        <w:spacing w:line="460" w:lineRule="exact"/>
        <w:jc w:val="center"/>
        <w:rPr>
          <w:rFonts w:ascii="宋体" w:hAnsi="宋体" w:cs="宋体"/>
          <w:b/>
          <w:sz w:val="32"/>
          <w:szCs w:val="24"/>
        </w:rPr>
      </w:pPr>
      <w:r>
        <w:rPr>
          <w:rFonts w:hint="eastAsia" w:ascii="宋体" w:hAnsi="宋体" w:cs="宋体"/>
          <w:b/>
          <w:sz w:val="32"/>
          <w:szCs w:val="24"/>
        </w:rPr>
        <w:t>商务偏离、响应情况说明表</w:t>
      </w:r>
    </w:p>
    <w:p>
      <w:pPr>
        <w:spacing w:line="460" w:lineRule="exact"/>
        <w:rPr>
          <w:rFonts w:ascii="宋体" w:hAnsi="宋体" w:cs="宋体"/>
          <w:sz w:val="24"/>
          <w:szCs w:val="24"/>
        </w:rPr>
      </w:pPr>
      <w:r>
        <w:rPr>
          <w:rFonts w:hint="eastAsia" w:ascii="宋体" w:hAnsi="宋体" w:cs="宋体"/>
          <w:sz w:val="24"/>
          <w:szCs w:val="24"/>
        </w:rPr>
        <w:t>项目编号:</w:t>
      </w:r>
    </w:p>
    <w:p>
      <w:pPr>
        <w:spacing w:line="460" w:lineRule="exact"/>
        <w:rPr>
          <w:rFonts w:ascii="宋体" w:hAnsi="宋体" w:cs="宋体"/>
          <w:sz w:val="24"/>
          <w:szCs w:val="24"/>
        </w:rPr>
      </w:pPr>
      <w:r>
        <w:rPr>
          <w:rFonts w:hint="eastAsia" w:ascii="宋体" w:hAnsi="宋体" w:cs="宋体"/>
          <w:sz w:val="24"/>
          <w:szCs w:val="24"/>
        </w:rPr>
        <w:t xml:space="preserve">项目名称: </w:t>
      </w:r>
    </w:p>
    <w:tbl>
      <w:tblPr>
        <w:tblStyle w:val="17"/>
        <w:tblpPr w:leftFromText="180" w:rightFromText="180" w:vertAnchor="page" w:horzAnchor="margin" w:tblpXSpec="center" w:tblpY="3496"/>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0"/>
        <w:gridCol w:w="2207"/>
        <w:gridCol w:w="2412"/>
        <w:gridCol w:w="17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exact"/>
        </w:trPr>
        <w:tc>
          <w:tcPr>
            <w:tcW w:w="1220" w:type="dxa"/>
            <w:vAlign w:val="center"/>
          </w:tcPr>
          <w:p>
            <w:pPr>
              <w:spacing w:line="460" w:lineRule="exact"/>
              <w:jc w:val="center"/>
              <w:rPr>
                <w:rFonts w:ascii="宋体" w:hAnsi="宋体" w:cs="宋体"/>
                <w:sz w:val="24"/>
                <w:szCs w:val="24"/>
              </w:rPr>
            </w:pPr>
            <w:r>
              <w:rPr>
                <w:rFonts w:hint="eastAsia" w:ascii="宋体" w:hAnsi="宋体" w:cs="宋体"/>
                <w:sz w:val="24"/>
                <w:szCs w:val="24"/>
              </w:rPr>
              <w:t>序号</w:t>
            </w:r>
          </w:p>
        </w:tc>
        <w:tc>
          <w:tcPr>
            <w:tcW w:w="2207" w:type="dxa"/>
            <w:vAlign w:val="center"/>
          </w:tcPr>
          <w:p>
            <w:pPr>
              <w:spacing w:line="460" w:lineRule="exact"/>
              <w:jc w:val="center"/>
              <w:rPr>
                <w:rFonts w:ascii="宋体" w:hAnsi="宋体" w:cs="宋体"/>
                <w:sz w:val="24"/>
                <w:szCs w:val="24"/>
              </w:rPr>
            </w:pPr>
            <w:r>
              <w:rPr>
                <w:rFonts w:hint="eastAsia" w:ascii="宋体" w:hAnsi="宋体" w:cs="宋体"/>
                <w:sz w:val="24"/>
                <w:szCs w:val="24"/>
              </w:rPr>
              <w:t>竞标文件要求</w:t>
            </w:r>
          </w:p>
        </w:tc>
        <w:tc>
          <w:tcPr>
            <w:tcW w:w="2412" w:type="dxa"/>
            <w:vAlign w:val="center"/>
          </w:tcPr>
          <w:p>
            <w:pPr>
              <w:spacing w:line="460" w:lineRule="exact"/>
              <w:jc w:val="center"/>
              <w:rPr>
                <w:rFonts w:ascii="宋体" w:hAnsi="宋体" w:cs="宋体"/>
                <w:sz w:val="24"/>
                <w:szCs w:val="24"/>
              </w:rPr>
            </w:pPr>
            <w:r>
              <w:rPr>
                <w:rFonts w:hint="eastAsia" w:ascii="宋体" w:hAnsi="宋体" w:cs="宋体"/>
                <w:sz w:val="24"/>
                <w:szCs w:val="24"/>
              </w:rPr>
              <w:t>响应文件具体响应</w:t>
            </w:r>
          </w:p>
        </w:tc>
        <w:tc>
          <w:tcPr>
            <w:tcW w:w="1740" w:type="dxa"/>
            <w:vAlign w:val="center"/>
          </w:tcPr>
          <w:p>
            <w:pPr>
              <w:spacing w:line="460" w:lineRule="exact"/>
              <w:jc w:val="center"/>
              <w:rPr>
                <w:rFonts w:ascii="宋体" w:hAnsi="宋体" w:cs="宋体"/>
                <w:sz w:val="24"/>
                <w:szCs w:val="24"/>
              </w:rPr>
            </w:pPr>
            <w:r>
              <w:rPr>
                <w:rFonts w:hint="eastAsia" w:ascii="宋体" w:hAnsi="宋体" w:cs="宋体"/>
                <w:sz w:val="24"/>
                <w:szCs w:val="24"/>
              </w:rPr>
              <w:t>响应/偏离</w:t>
            </w:r>
          </w:p>
        </w:tc>
        <w:tc>
          <w:tcPr>
            <w:tcW w:w="840" w:type="dxa"/>
            <w:vAlign w:val="center"/>
          </w:tcPr>
          <w:p>
            <w:pPr>
              <w:spacing w:line="460" w:lineRule="exact"/>
              <w:jc w:val="center"/>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1</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2</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3</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4</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5</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6</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7</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8</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exact"/>
        </w:trPr>
        <w:tc>
          <w:tcPr>
            <w:tcW w:w="1220" w:type="dxa"/>
            <w:tcBorders>
              <w:bottom w:val="single" w:color="auto" w:sz="4" w:space="0"/>
            </w:tcBorders>
          </w:tcPr>
          <w:p>
            <w:pPr>
              <w:spacing w:line="460" w:lineRule="exact"/>
              <w:jc w:val="center"/>
              <w:rPr>
                <w:rFonts w:ascii="宋体" w:hAnsi="宋体" w:cs="宋体"/>
                <w:sz w:val="24"/>
                <w:szCs w:val="24"/>
              </w:rPr>
            </w:pPr>
            <w:r>
              <w:rPr>
                <w:rFonts w:hint="eastAsia" w:ascii="宋体" w:hAnsi="宋体" w:cs="宋体"/>
                <w:sz w:val="24"/>
                <w:szCs w:val="24"/>
              </w:rPr>
              <w:t>9</w:t>
            </w:r>
          </w:p>
        </w:tc>
        <w:tc>
          <w:tcPr>
            <w:tcW w:w="2207" w:type="dxa"/>
            <w:tcBorders>
              <w:bottom w:val="single" w:color="auto" w:sz="4" w:space="0"/>
            </w:tcBorders>
          </w:tcPr>
          <w:p>
            <w:pPr>
              <w:spacing w:line="460" w:lineRule="exact"/>
              <w:jc w:val="center"/>
              <w:rPr>
                <w:rFonts w:ascii="宋体" w:hAnsi="宋体" w:cs="宋体"/>
                <w:sz w:val="24"/>
                <w:szCs w:val="24"/>
              </w:rPr>
            </w:pPr>
          </w:p>
        </w:tc>
        <w:tc>
          <w:tcPr>
            <w:tcW w:w="2412" w:type="dxa"/>
            <w:tcBorders>
              <w:bottom w:val="single" w:color="auto" w:sz="4" w:space="0"/>
            </w:tcBorders>
          </w:tcPr>
          <w:p>
            <w:pPr>
              <w:spacing w:line="460" w:lineRule="exact"/>
              <w:jc w:val="center"/>
              <w:rPr>
                <w:rFonts w:ascii="宋体" w:hAnsi="宋体" w:cs="宋体"/>
                <w:sz w:val="24"/>
                <w:szCs w:val="24"/>
              </w:rPr>
            </w:pPr>
          </w:p>
        </w:tc>
        <w:tc>
          <w:tcPr>
            <w:tcW w:w="1740" w:type="dxa"/>
            <w:tcBorders>
              <w:bottom w:val="single" w:color="auto" w:sz="4" w:space="0"/>
            </w:tcBorders>
          </w:tcPr>
          <w:p>
            <w:pPr>
              <w:spacing w:line="460" w:lineRule="exact"/>
              <w:jc w:val="center"/>
              <w:rPr>
                <w:rFonts w:ascii="宋体" w:hAnsi="宋体" w:cs="宋体"/>
                <w:sz w:val="24"/>
                <w:szCs w:val="24"/>
              </w:rPr>
            </w:pPr>
          </w:p>
        </w:tc>
        <w:tc>
          <w:tcPr>
            <w:tcW w:w="840" w:type="dxa"/>
            <w:tcBorders>
              <w:bottom w:val="single" w:color="auto" w:sz="4" w:space="0"/>
            </w:tcBorders>
          </w:tcPr>
          <w:p>
            <w:pPr>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1220" w:type="dxa"/>
          </w:tcPr>
          <w:p>
            <w:pPr>
              <w:spacing w:line="460" w:lineRule="exact"/>
              <w:jc w:val="center"/>
              <w:rPr>
                <w:rFonts w:ascii="宋体" w:hAnsi="宋体" w:cs="宋体"/>
                <w:sz w:val="24"/>
                <w:szCs w:val="24"/>
              </w:rPr>
            </w:pPr>
            <w:r>
              <w:rPr>
                <w:rFonts w:hint="eastAsia" w:ascii="宋体" w:hAnsi="宋体" w:cs="宋体"/>
                <w:sz w:val="24"/>
                <w:szCs w:val="24"/>
              </w:rPr>
              <w:t>…</w:t>
            </w:r>
          </w:p>
        </w:tc>
        <w:tc>
          <w:tcPr>
            <w:tcW w:w="2207" w:type="dxa"/>
          </w:tcPr>
          <w:p>
            <w:pPr>
              <w:spacing w:line="460" w:lineRule="exact"/>
              <w:jc w:val="center"/>
              <w:rPr>
                <w:rFonts w:ascii="宋体" w:hAnsi="宋体" w:cs="宋体"/>
                <w:sz w:val="24"/>
                <w:szCs w:val="24"/>
              </w:rPr>
            </w:pPr>
          </w:p>
        </w:tc>
        <w:tc>
          <w:tcPr>
            <w:tcW w:w="2412" w:type="dxa"/>
          </w:tcPr>
          <w:p>
            <w:pPr>
              <w:spacing w:line="460" w:lineRule="exact"/>
              <w:jc w:val="center"/>
              <w:rPr>
                <w:rFonts w:ascii="宋体" w:hAnsi="宋体" w:cs="宋体"/>
                <w:sz w:val="24"/>
                <w:szCs w:val="24"/>
              </w:rPr>
            </w:pPr>
          </w:p>
        </w:tc>
        <w:tc>
          <w:tcPr>
            <w:tcW w:w="1740" w:type="dxa"/>
          </w:tcPr>
          <w:p>
            <w:pPr>
              <w:spacing w:line="460" w:lineRule="exact"/>
              <w:jc w:val="center"/>
              <w:rPr>
                <w:rFonts w:ascii="宋体" w:hAnsi="宋体" w:cs="宋体"/>
                <w:sz w:val="24"/>
                <w:szCs w:val="24"/>
              </w:rPr>
            </w:pPr>
          </w:p>
        </w:tc>
        <w:tc>
          <w:tcPr>
            <w:tcW w:w="840" w:type="dxa"/>
          </w:tcPr>
          <w:p>
            <w:pPr>
              <w:spacing w:line="460" w:lineRule="exact"/>
              <w:jc w:val="center"/>
              <w:rPr>
                <w:rFonts w:ascii="宋体" w:hAnsi="宋体" w:cs="宋体"/>
                <w:sz w:val="24"/>
                <w:szCs w:val="24"/>
              </w:rPr>
            </w:pPr>
          </w:p>
        </w:tc>
      </w:tr>
    </w:tbl>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供应商联系人及电话：</w:t>
      </w:r>
    </w:p>
    <w:p>
      <w:pPr>
        <w:spacing w:line="460" w:lineRule="exact"/>
        <w:rPr>
          <w:rFonts w:ascii="宋体" w:hAnsi="宋体" w:cs="宋体"/>
          <w:sz w:val="24"/>
          <w:szCs w:val="24"/>
        </w:rPr>
      </w:pPr>
      <w:r>
        <w:rPr>
          <w:rFonts w:hint="eastAsia" w:ascii="宋体" w:hAnsi="宋体" w:cs="宋体"/>
          <w:sz w:val="24"/>
          <w:szCs w:val="24"/>
        </w:rPr>
        <w:t xml:space="preserve">时间：      年     月    日 </w:t>
      </w:r>
    </w:p>
    <w:p>
      <w:pPr>
        <w:rPr>
          <w:rFonts w:ascii="宋体" w:hAnsi="宋体" w:cs="宋体"/>
          <w:sz w:val="24"/>
          <w:szCs w:val="24"/>
        </w:rPr>
      </w:pPr>
      <w:r>
        <w:rPr>
          <w:rFonts w:ascii="宋体" w:hAnsi="宋体" w:cs="宋体"/>
          <w:sz w:val="24"/>
          <w:szCs w:val="24"/>
        </w:rPr>
        <w:br w:type="page"/>
      </w:r>
    </w:p>
    <w:p>
      <w:pPr>
        <w:spacing w:line="460" w:lineRule="exact"/>
        <w:rPr>
          <w:rFonts w:ascii="宋体" w:hAnsi="宋体" w:cs="宋体"/>
          <w:sz w:val="24"/>
          <w:szCs w:val="24"/>
        </w:rPr>
      </w:pPr>
      <w:r>
        <w:rPr>
          <w:rFonts w:hint="eastAsia" w:ascii="宋体" w:hAnsi="宋体" w:cs="宋体"/>
          <w:sz w:val="24"/>
          <w:szCs w:val="24"/>
        </w:rPr>
        <w:t>附件七</w:t>
      </w:r>
    </w:p>
    <w:p>
      <w:pPr>
        <w:spacing w:line="460" w:lineRule="exact"/>
        <w:jc w:val="center"/>
        <w:rPr>
          <w:rFonts w:ascii="宋体" w:hAnsi="宋体" w:cs="宋体"/>
          <w:b/>
          <w:sz w:val="32"/>
          <w:szCs w:val="24"/>
        </w:rPr>
      </w:pPr>
      <w:r>
        <w:rPr>
          <w:rFonts w:hint="eastAsia" w:ascii="宋体" w:hAnsi="宋体" w:cs="宋体"/>
          <w:b/>
          <w:sz w:val="32"/>
          <w:szCs w:val="24"/>
        </w:rPr>
        <w:t>技术偏离、响应情况说明表</w:t>
      </w:r>
    </w:p>
    <w:p>
      <w:pPr>
        <w:spacing w:line="460" w:lineRule="exact"/>
        <w:rPr>
          <w:rFonts w:ascii="宋体" w:hAnsi="宋体" w:cs="宋体"/>
          <w:sz w:val="24"/>
          <w:szCs w:val="24"/>
        </w:rPr>
      </w:pPr>
      <w:r>
        <w:rPr>
          <w:rFonts w:hint="eastAsia" w:ascii="宋体" w:hAnsi="宋体" w:cs="宋体"/>
          <w:sz w:val="24"/>
          <w:szCs w:val="24"/>
        </w:rPr>
        <w:t xml:space="preserve">项目编号:             </w:t>
      </w:r>
    </w:p>
    <w:p>
      <w:pPr>
        <w:spacing w:line="460" w:lineRule="exact"/>
        <w:rPr>
          <w:rFonts w:ascii="宋体" w:hAnsi="宋体" w:cs="宋体"/>
          <w:sz w:val="24"/>
          <w:szCs w:val="24"/>
        </w:rPr>
      </w:pPr>
      <w:r>
        <w:rPr>
          <w:rFonts w:hint="eastAsia" w:ascii="宋体" w:hAnsi="宋体" w:cs="宋体"/>
          <w:sz w:val="24"/>
          <w:szCs w:val="24"/>
        </w:rPr>
        <w:t>项目名称:</w:t>
      </w:r>
      <w:r>
        <w:rPr>
          <w:rFonts w:hint="eastAsia" w:asciiTheme="minorEastAsia" w:hAnsiTheme="minorEastAsia" w:eastAsiaTheme="minorEastAsia"/>
          <w:sz w:val="24"/>
          <w:szCs w:val="24"/>
        </w:rPr>
        <w:t xml:space="preserve"> </w:t>
      </w:r>
    </w:p>
    <w:tbl>
      <w:tblPr>
        <w:tblStyle w:val="17"/>
        <w:tblpPr w:leftFromText="180" w:rightFromText="180" w:vertAnchor="page" w:horzAnchor="margin" w:tblpXSpec="center" w:tblpY="33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0"/>
        <w:gridCol w:w="2433"/>
        <w:gridCol w:w="2671"/>
        <w:gridCol w:w="1400"/>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exact"/>
        </w:trPr>
        <w:tc>
          <w:tcPr>
            <w:tcW w:w="619" w:type="pct"/>
            <w:vAlign w:val="center"/>
          </w:tcPr>
          <w:p>
            <w:pPr>
              <w:spacing w:line="460" w:lineRule="exact"/>
              <w:rPr>
                <w:rFonts w:ascii="宋体" w:hAnsi="宋体" w:cs="宋体"/>
                <w:sz w:val="24"/>
                <w:szCs w:val="24"/>
              </w:rPr>
            </w:pPr>
            <w:r>
              <w:rPr>
                <w:rFonts w:hint="eastAsia" w:ascii="宋体" w:hAnsi="宋体" w:cs="宋体"/>
                <w:sz w:val="24"/>
                <w:szCs w:val="24"/>
              </w:rPr>
              <w:t>序号</w:t>
            </w:r>
          </w:p>
        </w:tc>
        <w:tc>
          <w:tcPr>
            <w:tcW w:w="1463" w:type="pct"/>
            <w:vAlign w:val="center"/>
          </w:tcPr>
          <w:p>
            <w:pPr>
              <w:spacing w:line="460" w:lineRule="exact"/>
              <w:rPr>
                <w:rFonts w:ascii="宋体" w:hAnsi="宋体" w:cs="宋体"/>
                <w:sz w:val="24"/>
                <w:szCs w:val="24"/>
              </w:rPr>
            </w:pPr>
            <w:r>
              <w:rPr>
                <w:rFonts w:hint="eastAsia" w:ascii="宋体" w:hAnsi="宋体" w:cs="宋体"/>
                <w:sz w:val="24"/>
                <w:szCs w:val="24"/>
              </w:rPr>
              <w:t>竞标文件要求</w:t>
            </w:r>
          </w:p>
        </w:tc>
        <w:tc>
          <w:tcPr>
            <w:tcW w:w="1606" w:type="pct"/>
            <w:vAlign w:val="center"/>
          </w:tcPr>
          <w:p>
            <w:pPr>
              <w:spacing w:line="460" w:lineRule="exact"/>
              <w:rPr>
                <w:rFonts w:ascii="宋体" w:hAnsi="宋体" w:cs="宋体"/>
                <w:sz w:val="24"/>
                <w:szCs w:val="24"/>
              </w:rPr>
            </w:pPr>
            <w:r>
              <w:rPr>
                <w:rFonts w:hint="eastAsia" w:ascii="宋体" w:hAnsi="宋体" w:cs="宋体"/>
                <w:sz w:val="24"/>
                <w:szCs w:val="24"/>
              </w:rPr>
              <w:t>响应文件具体响应</w:t>
            </w:r>
          </w:p>
        </w:tc>
        <w:tc>
          <w:tcPr>
            <w:tcW w:w="842" w:type="pct"/>
            <w:vAlign w:val="center"/>
          </w:tcPr>
          <w:p>
            <w:pPr>
              <w:spacing w:line="460" w:lineRule="exact"/>
              <w:rPr>
                <w:rFonts w:ascii="宋体" w:hAnsi="宋体" w:cs="宋体"/>
                <w:sz w:val="24"/>
                <w:szCs w:val="24"/>
              </w:rPr>
            </w:pPr>
            <w:r>
              <w:rPr>
                <w:rFonts w:hint="eastAsia" w:ascii="宋体" w:hAnsi="宋体" w:cs="宋体"/>
                <w:sz w:val="24"/>
                <w:szCs w:val="24"/>
              </w:rPr>
              <w:t>响应/偏离</w:t>
            </w:r>
          </w:p>
        </w:tc>
        <w:tc>
          <w:tcPr>
            <w:tcW w:w="470" w:type="pct"/>
            <w:vAlign w:val="center"/>
          </w:tcPr>
          <w:p>
            <w:pPr>
              <w:spacing w:line="460" w:lineRule="exact"/>
              <w:rPr>
                <w:rFonts w:ascii="宋体" w:hAnsi="宋体" w:cs="宋体"/>
                <w:sz w:val="24"/>
                <w:szCs w:val="24"/>
              </w:rPr>
            </w:pPr>
            <w:r>
              <w:rPr>
                <w:rFonts w:hint="eastAsia" w:ascii="宋体" w:hAnsi="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exact"/>
        </w:trPr>
        <w:tc>
          <w:tcPr>
            <w:tcW w:w="619" w:type="pct"/>
          </w:tcPr>
          <w:p>
            <w:pPr>
              <w:spacing w:line="460" w:lineRule="exact"/>
              <w:rPr>
                <w:rFonts w:ascii="宋体" w:hAnsi="宋体" w:cs="宋体"/>
                <w:sz w:val="24"/>
                <w:szCs w:val="24"/>
              </w:rPr>
            </w:pPr>
            <w:r>
              <w:rPr>
                <w:rFonts w:hint="eastAsia" w:ascii="宋体" w:hAnsi="宋体" w:cs="宋体"/>
                <w:sz w:val="24"/>
                <w:szCs w:val="24"/>
              </w:rPr>
              <w:t>1</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exact"/>
        </w:trPr>
        <w:tc>
          <w:tcPr>
            <w:tcW w:w="619" w:type="pct"/>
          </w:tcPr>
          <w:p>
            <w:pPr>
              <w:spacing w:line="460" w:lineRule="exact"/>
              <w:rPr>
                <w:rFonts w:ascii="宋体" w:hAnsi="宋体" w:cs="宋体"/>
                <w:sz w:val="24"/>
                <w:szCs w:val="24"/>
              </w:rPr>
            </w:pPr>
            <w:r>
              <w:rPr>
                <w:rFonts w:hint="eastAsia" w:ascii="宋体" w:hAnsi="宋体" w:cs="宋体"/>
                <w:sz w:val="24"/>
                <w:szCs w:val="24"/>
              </w:rPr>
              <w:t>2</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619" w:type="pct"/>
          </w:tcPr>
          <w:p>
            <w:pPr>
              <w:spacing w:line="460" w:lineRule="exact"/>
              <w:rPr>
                <w:rFonts w:ascii="宋体" w:hAnsi="宋体" w:cs="宋体"/>
                <w:sz w:val="24"/>
                <w:szCs w:val="24"/>
              </w:rPr>
            </w:pPr>
            <w:r>
              <w:rPr>
                <w:rFonts w:hint="eastAsia" w:ascii="宋体" w:hAnsi="宋体" w:cs="宋体"/>
                <w:sz w:val="24"/>
                <w:szCs w:val="24"/>
              </w:rPr>
              <w:t>3</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619" w:type="pct"/>
          </w:tcPr>
          <w:p>
            <w:pPr>
              <w:spacing w:line="460" w:lineRule="exact"/>
              <w:rPr>
                <w:rFonts w:ascii="宋体" w:hAnsi="宋体" w:cs="宋体"/>
                <w:sz w:val="24"/>
                <w:szCs w:val="24"/>
              </w:rPr>
            </w:pPr>
            <w:r>
              <w:rPr>
                <w:rFonts w:hint="eastAsia" w:ascii="宋体" w:hAnsi="宋体" w:cs="宋体"/>
                <w:sz w:val="24"/>
                <w:szCs w:val="24"/>
              </w:rPr>
              <w:t>4</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619" w:type="pct"/>
          </w:tcPr>
          <w:p>
            <w:pPr>
              <w:spacing w:line="460" w:lineRule="exact"/>
              <w:rPr>
                <w:rFonts w:ascii="宋体" w:hAnsi="宋体" w:cs="宋体"/>
                <w:sz w:val="24"/>
                <w:szCs w:val="24"/>
              </w:rPr>
            </w:pPr>
            <w:r>
              <w:rPr>
                <w:rFonts w:hint="eastAsia" w:ascii="宋体" w:hAnsi="宋体" w:cs="宋体"/>
                <w:sz w:val="24"/>
                <w:szCs w:val="24"/>
              </w:rPr>
              <w:t>5</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619" w:type="pct"/>
          </w:tcPr>
          <w:p>
            <w:pPr>
              <w:spacing w:line="460" w:lineRule="exact"/>
              <w:rPr>
                <w:rFonts w:ascii="宋体" w:hAnsi="宋体" w:cs="宋体"/>
                <w:sz w:val="24"/>
                <w:szCs w:val="24"/>
              </w:rPr>
            </w:pPr>
            <w:r>
              <w:rPr>
                <w:rFonts w:hint="eastAsia" w:ascii="宋体" w:hAnsi="宋体" w:cs="宋体"/>
                <w:sz w:val="24"/>
                <w:szCs w:val="24"/>
              </w:rPr>
              <w:t>6</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619" w:type="pct"/>
          </w:tcPr>
          <w:p>
            <w:pPr>
              <w:spacing w:line="460" w:lineRule="exact"/>
              <w:rPr>
                <w:rFonts w:ascii="宋体" w:hAnsi="宋体" w:cs="宋体"/>
                <w:sz w:val="24"/>
                <w:szCs w:val="24"/>
              </w:rPr>
            </w:pPr>
            <w:r>
              <w:rPr>
                <w:rFonts w:hint="eastAsia" w:ascii="宋体" w:hAnsi="宋体" w:cs="宋体"/>
                <w:sz w:val="24"/>
                <w:szCs w:val="24"/>
              </w:rPr>
              <w:t>7</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619" w:type="pct"/>
          </w:tcPr>
          <w:p>
            <w:pPr>
              <w:spacing w:line="460" w:lineRule="exact"/>
              <w:rPr>
                <w:rFonts w:ascii="宋体" w:hAnsi="宋体" w:cs="宋体"/>
                <w:sz w:val="24"/>
                <w:szCs w:val="24"/>
              </w:rPr>
            </w:pPr>
            <w:r>
              <w:rPr>
                <w:rFonts w:hint="eastAsia" w:ascii="宋体" w:hAnsi="宋体" w:cs="宋体"/>
                <w:sz w:val="24"/>
                <w:szCs w:val="24"/>
              </w:rPr>
              <w:t>8</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exact"/>
        </w:trPr>
        <w:tc>
          <w:tcPr>
            <w:tcW w:w="619" w:type="pct"/>
          </w:tcPr>
          <w:p>
            <w:pPr>
              <w:spacing w:line="460" w:lineRule="exact"/>
              <w:rPr>
                <w:rFonts w:ascii="宋体" w:hAnsi="宋体" w:cs="宋体"/>
                <w:sz w:val="24"/>
                <w:szCs w:val="24"/>
              </w:rPr>
            </w:pPr>
            <w:r>
              <w:rPr>
                <w:rFonts w:hint="eastAsia" w:ascii="宋体" w:hAnsi="宋体" w:cs="宋体"/>
                <w:sz w:val="24"/>
                <w:szCs w:val="24"/>
              </w:rPr>
              <w:t>9</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exact"/>
        </w:trPr>
        <w:tc>
          <w:tcPr>
            <w:tcW w:w="619" w:type="pct"/>
          </w:tcPr>
          <w:p>
            <w:pPr>
              <w:spacing w:line="460" w:lineRule="exact"/>
              <w:rPr>
                <w:rFonts w:ascii="宋体" w:hAnsi="宋体" w:cs="宋体"/>
                <w:sz w:val="24"/>
                <w:szCs w:val="24"/>
              </w:rPr>
            </w:pPr>
            <w:r>
              <w:rPr>
                <w:rFonts w:hint="eastAsia" w:ascii="宋体" w:hAnsi="宋体" w:cs="宋体"/>
                <w:sz w:val="24"/>
                <w:szCs w:val="24"/>
              </w:rPr>
              <w:t>…</w:t>
            </w:r>
          </w:p>
        </w:tc>
        <w:tc>
          <w:tcPr>
            <w:tcW w:w="1463" w:type="pct"/>
          </w:tcPr>
          <w:p>
            <w:pPr>
              <w:spacing w:line="460" w:lineRule="exact"/>
              <w:rPr>
                <w:rFonts w:ascii="宋体" w:hAnsi="宋体" w:cs="宋体"/>
                <w:sz w:val="24"/>
                <w:szCs w:val="24"/>
              </w:rPr>
            </w:pPr>
          </w:p>
        </w:tc>
        <w:tc>
          <w:tcPr>
            <w:tcW w:w="1606" w:type="pct"/>
          </w:tcPr>
          <w:p>
            <w:pPr>
              <w:spacing w:line="460" w:lineRule="exact"/>
              <w:rPr>
                <w:rFonts w:ascii="宋体" w:hAnsi="宋体" w:cs="宋体"/>
                <w:sz w:val="24"/>
                <w:szCs w:val="24"/>
              </w:rPr>
            </w:pPr>
          </w:p>
        </w:tc>
        <w:tc>
          <w:tcPr>
            <w:tcW w:w="842" w:type="pct"/>
          </w:tcPr>
          <w:p>
            <w:pPr>
              <w:spacing w:line="460" w:lineRule="exact"/>
              <w:rPr>
                <w:rFonts w:ascii="宋体" w:hAnsi="宋体" w:cs="宋体"/>
                <w:sz w:val="24"/>
                <w:szCs w:val="24"/>
              </w:rPr>
            </w:pPr>
          </w:p>
        </w:tc>
        <w:tc>
          <w:tcPr>
            <w:tcW w:w="470" w:type="pct"/>
          </w:tcPr>
          <w:p>
            <w:pPr>
              <w:spacing w:line="460" w:lineRule="exact"/>
              <w:rPr>
                <w:rFonts w:ascii="宋体" w:hAnsi="宋体" w:cs="宋体"/>
                <w:sz w:val="24"/>
                <w:szCs w:val="24"/>
              </w:rPr>
            </w:pPr>
          </w:p>
        </w:tc>
      </w:tr>
    </w:tbl>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说明：应对照竞标文件“第三章 项目要求”，逐条说明所提供标的物已对竞标文件的技术规格做出了实质性的响应，并申明与技术规格条文的响应和偏离。特别对有具体参数要求的指标，供应商必须提供所供标的物的具体参数值。如果仅注明“符合”、“满足”或简单复制竞标文件要求，将导致响应文件被拒绝。</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法定代表人或法定代表人授权代表（签字）:              </w:t>
      </w:r>
    </w:p>
    <w:p>
      <w:pPr>
        <w:spacing w:line="460" w:lineRule="exact"/>
        <w:rPr>
          <w:rFonts w:ascii="宋体" w:hAnsi="宋体" w:cs="宋体"/>
          <w:sz w:val="24"/>
          <w:szCs w:val="24"/>
        </w:rPr>
      </w:pPr>
      <w:r>
        <w:rPr>
          <w:rFonts w:hint="eastAsia" w:ascii="宋体" w:hAnsi="宋体" w:cs="宋体"/>
          <w:sz w:val="24"/>
          <w:szCs w:val="24"/>
        </w:rPr>
        <w:t xml:space="preserve">供应商名称（签章）：               </w:t>
      </w:r>
    </w:p>
    <w:p>
      <w:pPr>
        <w:spacing w:line="460" w:lineRule="exact"/>
        <w:rPr>
          <w:rFonts w:ascii="宋体" w:hAnsi="宋体" w:cs="宋体"/>
          <w:sz w:val="24"/>
          <w:szCs w:val="24"/>
        </w:rPr>
      </w:pPr>
      <w:r>
        <w:rPr>
          <w:rFonts w:hint="eastAsia" w:ascii="宋体" w:hAnsi="宋体" w:cs="宋体"/>
          <w:sz w:val="24"/>
          <w:szCs w:val="24"/>
        </w:rPr>
        <w:t xml:space="preserve">时间：      年     月    日 </w:t>
      </w:r>
    </w:p>
    <w:p>
      <w:pPr>
        <w:spacing w:line="460" w:lineRule="exact"/>
        <w:rPr>
          <w:rFonts w:ascii="宋体" w:hAnsi="宋体" w:cs="宋体"/>
          <w:sz w:val="24"/>
          <w:szCs w:val="24"/>
        </w:rPr>
      </w:pPr>
      <w:r>
        <w:rPr>
          <w:rFonts w:ascii="宋体" w:hAnsi="宋体" w:cs="宋体"/>
          <w:sz w:val="24"/>
          <w:szCs w:val="24"/>
        </w:rPr>
        <w:br w:type="page"/>
      </w:r>
    </w:p>
    <w:p>
      <w:pPr>
        <w:spacing w:line="460" w:lineRule="exact"/>
        <w:rPr>
          <w:rFonts w:ascii="宋体" w:hAnsi="宋体" w:cs="宋体"/>
          <w:sz w:val="24"/>
          <w:szCs w:val="24"/>
        </w:rPr>
      </w:pPr>
      <w:r>
        <w:rPr>
          <w:rFonts w:hint="eastAsia" w:ascii="宋体" w:hAnsi="宋体" w:cs="宋体"/>
          <w:sz w:val="24"/>
          <w:szCs w:val="24"/>
        </w:rPr>
        <w:t>附件八</w:t>
      </w:r>
    </w:p>
    <w:p>
      <w:pPr>
        <w:spacing w:line="460" w:lineRule="exact"/>
        <w:jc w:val="center"/>
        <w:rPr>
          <w:rFonts w:ascii="宋体" w:hAnsi="宋体" w:cs="宋体"/>
          <w:b/>
          <w:sz w:val="32"/>
          <w:szCs w:val="24"/>
        </w:rPr>
      </w:pPr>
      <w:bookmarkStart w:id="48" w:name="_Toc26554103"/>
      <w:bookmarkStart w:id="49" w:name="_Toc49090582"/>
      <w:bookmarkStart w:id="50" w:name="_Toc513029281"/>
      <w:bookmarkStart w:id="51" w:name="_Toc120614291"/>
      <w:bookmarkStart w:id="52" w:name="_Toc24878535"/>
      <w:bookmarkStart w:id="53" w:name="_Toc22356583"/>
      <w:bookmarkStart w:id="54" w:name="_Toc23828483"/>
      <w:bookmarkStart w:id="55" w:name="_Toc120614284"/>
      <w:r>
        <w:rPr>
          <w:rFonts w:hint="eastAsia" w:ascii="宋体" w:hAnsi="宋体" w:cs="宋体"/>
          <w:b/>
          <w:sz w:val="32"/>
          <w:szCs w:val="24"/>
        </w:rPr>
        <w:t>法定代表人资格证明文件</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（需求方全称）：</w:t>
      </w:r>
    </w:p>
    <w:p>
      <w:pPr>
        <w:spacing w:line="460" w:lineRule="exact"/>
        <w:rPr>
          <w:rFonts w:ascii="宋体" w:hAnsi="宋体" w:cs="宋体"/>
          <w:sz w:val="24"/>
          <w:szCs w:val="24"/>
        </w:rPr>
      </w:pPr>
      <w:r>
        <w:rPr>
          <w:rFonts w:hint="eastAsia" w:ascii="宋体" w:hAnsi="宋体" w:cs="宋体"/>
          <w:sz w:val="24"/>
          <w:szCs w:val="24"/>
        </w:rPr>
        <w:t xml:space="preserve">    兹有      </w:t>
      </w:r>
      <w:r>
        <w:rPr>
          <w:rFonts w:ascii="宋体" w:hAnsi="宋体" w:cs="宋体"/>
          <w:sz w:val="24"/>
          <w:szCs w:val="24"/>
        </w:rPr>
        <w:t>同志为公司法定代表人，代表</w:t>
      </w:r>
      <w:r>
        <w:rPr>
          <w:rFonts w:hint="eastAsia" w:ascii="宋体" w:hAnsi="宋体" w:cs="宋体"/>
          <w:sz w:val="24"/>
          <w:szCs w:val="24"/>
        </w:rPr>
        <w:t>（供应商全称）办理一切社会公务事宜，具有法律效力。</w:t>
      </w: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附法定代表人基本情况：</w:t>
      </w:r>
    </w:p>
    <w:p>
      <w:pPr>
        <w:spacing w:line="460" w:lineRule="exact"/>
        <w:rPr>
          <w:rFonts w:ascii="宋体" w:hAnsi="宋体" w:cs="宋体"/>
          <w:sz w:val="24"/>
          <w:szCs w:val="24"/>
        </w:rPr>
      </w:pPr>
      <w:r>
        <w:rPr>
          <w:rFonts w:hint="eastAsia" w:ascii="宋体" w:hAnsi="宋体" w:cs="宋体"/>
          <w:sz w:val="24"/>
          <w:szCs w:val="24"/>
        </w:rPr>
        <w:t xml:space="preserve">姓名：     </w:t>
      </w:r>
      <w:r>
        <w:rPr>
          <w:rFonts w:ascii="宋体" w:hAnsi="宋体" w:cs="宋体"/>
          <w:sz w:val="24"/>
          <w:szCs w:val="24"/>
        </w:rPr>
        <w:t xml:space="preserve"> 性别： 年龄： 职务：</w:t>
      </w:r>
    </w:p>
    <w:p>
      <w:pPr>
        <w:spacing w:line="460" w:lineRule="exact"/>
        <w:rPr>
          <w:rFonts w:ascii="宋体" w:hAnsi="宋体" w:cs="宋体"/>
          <w:sz w:val="24"/>
          <w:szCs w:val="24"/>
        </w:rPr>
      </w:pPr>
      <w:r>
        <w:rPr>
          <w:rFonts w:hint="eastAsia" w:ascii="宋体" w:hAnsi="宋体" w:cs="宋体"/>
          <w:sz w:val="24"/>
          <w:szCs w:val="24"/>
        </w:rPr>
        <w:t xml:space="preserve">身份证号码：                </w:t>
      </w:r>
    </w:p>
    <w:p>
      <w:pPr>
        <w:spacing w:line="460" w:lineRule="exact"/>
        <w:rPr>
          <w:rFonts w:ascii="宋体" w:hAnsi="宋体" w:cs="宋体"/>
          <w:sz w:val="24"/>
          <w:szCs w:val="24"/>
        </w:rPr>
      </w:pPr>
      <w:r>
        <w:rPr>
          <w:rFonts w:hint="eastAsia" w:ascii="宋体" w:hAnsi="宋体" w:cs="宋体"/>
          <w:sz w:val="24"/>
          <w:szCs w:val="24"/>
        </w:rPr>
        <w:t xml:space="preserve">通讯地址：                  </w:t>
      </w:r>
    </w:p>
    <w:p>
      <w:pPr>
        <w:spacing w:line="460" w:lineRule="exact"/>
        <w:rPr>
          <w:rFonts w:ascii="宋体" w:hAnsi="宋体" w:cs="宋体"/>
          <w:sz w:val="24"/>
          <w:szCs w:val="24"/>
        </w:rPr>
      </w:pPr>
      <w:r>
        <w:rPr>
          <w:rFonts w:hint="eastAsia" w:ascii="宋体" w:hAnsi="宋体" w:cs="宋体"/>
          <w:sz w:val="24"/>
          <w:szCs w:val="24"/>
        </w:rPr>
        <w:t xml:space="preserve">电话号码：                 </w:t>
      </w:r>
      <w:r>
        <w:rPr>
          <w:rFonts w:ascii="宋体" w:hAnsi="宋体" w:cs="宋体"/>
          <w:sz w:val="24"/>
          <w:szCs w:val="24"/>
        </w:rPr>
        <w:t>邮政编码：</w:t>
      </w:r>
    </w:p>
    <w:p>
      <w:pPr>
        <w:spacing w:line="460" w:lineRule="exact"/>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146685</wp:posOffset>
                </wp:positionV>
                <wp:extent cx="5124450" cy="2400300"/>
                <wp:effectExtent l="13970" t="10160" r="5080" b="8890"/>
                <wp:wrapNone/>
                <wp:docPr id="5" name="Rectangle 2"/>
                <wp:cNvGraphicFramePr/>
                <a:graphic xmlns:a="http://schemas.openxmlformats.org/drawingml/2006/main">
                  <a:graphicData uri="http://schemas.microsoft.com/office/word/2010/wordprocessingShape">
                    <wps:wsp>
                      <wps:cNvSpPr>
                        <a:spLocks noChangeArrowheads="1"/>
                      </wps:cNvSpPr>
                      <wps:spPr bwMode="auto">
                        <a:xfrm>
                          <a:off x="0" y="0"/>
                          <a:ext cx="5124450" cy="2400300"/>
                        </a:xfrm>
                        <a:prstGeom prst="rect">
                          <a:avLst/>
                        </a:prstGeom>
                        <a:solidFill>
                          <a:srgbClr val="FFFFFF"/>
                        </a:solidFill>
                        <a:ln w="9525">
                          <a:solidFill>
                            <a:srgbClr val="000000"/>
                          </a:solidFill>
                          <a:miter lim="800000"/>
                        </a:ln>
                      </wps:spPr>
                      <wps:txbx>
                        <w:txbxContent>
                          <w:p>
                            <w:r>
                              <w:rPr>
                                <w:rFonts w:hint="eastAsia"/>
                              </w:rPr>
                              <w:t>法定代表人《居民身份证》复印件</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85pt;margin-top:11.55pt;height:189pt;width:403.5pt;z-index:251659264;mso-width-relative:page;mso-height-relative:page;" fillcolor="#FFFFFF" filled="t" stroked="t" coordsize="21600,21600" o:gfxdata="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z1MPtcAAAAJAQAADwAAAAAAAAABACAAAAAiAAAAZHJzL2Rvd25yZXYueG1sUEsB&#10;AhQAFAAAAAgAh07iQKCph9wvAgAAfgQAAA4AAAAAAAAAAQAgAAAAJgEAAGRycy9lMm9Eb2MueG1s&#10;UEsFBgAAAAAGAAYAWQEAAMcFAAAAAA==&#10;">
                <v:fill on="t" focussize="0,0"/>
                <v:stroke color="#000000" miterlimit="8" joinstyle="miter"/>
                <v:imagedata o:title=""/>
                <o:lock v:ext="edit" aspectratio="f"/>
                <v:textbox>
                  <w:txbxContent>
                    <w:p>
                      <w:r>
                        <w:rPr>
                          <w:rFonts w:hint="eastAsia"/>
                        </w:rPr>
                        <w:t>法定代表人《居民身份证》复印件</w:t>
                      </w:r>
                    </w:p>
                  </w:txbxContent>
                </v:textbox>
              </v:rect>
            </w:pict>
          </mc:Fallback>
        </mc:AlternateContent>
      </w: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540" w:lineRule="exact"/>
        <w:rPr>
          <w:rFonts w:ascii="宋体" w:hAnsi="宋体" w:cs="宋体"/>
          <w:sz w:val="24"/>
          <w:szCs w:val="24"/>
        </w:rPr>
      </w:pPr>
      <w:r>
        <w:rPr>
          <w:rFonts w:hint="eastAsia" w:ascii="宋体" w:hAnsi="宋体" w:cs="宋体"/>
          <w:sz w:val="24"/>
          <w:szCs w:val="24"/>
        </w:rPr>
        <w:t xml:space="preserve">供应商名称（签章）：                </w:t>
      </w:r>
    </w:p>
    <w:p>
      <w:pPr>
        <w:spacing w:line="540" w:lineRule="exact"/>
        <w:rPr>
          <w:rFonts w:ascii="宋体" w:hAnsi="宋体" w:cs="宋体"/>
          <w:sz w:val="24"/>
          <w:szCs w:val="24"/>
        </w:rPr>
      </w:pPr>
      <w:r>
        <w:rPr>
          <w:rFonts w:hint="eastAsia" w:ascii="宋体" w:hAnsi="宋体" w:cs="宋体"/>
          <w:sz w:val="24"/>
          <w:szCs w:val="24"/>
        </w:rPr>
        <w:t xml:space="preserve">法定代表人（签字或盖章）：        </w:t>
      </w:r>
    </w:p>
    <w:p>
      <w:pPr>
        <w:spacing w:line="540" w:lineRule="exact"/>
        <w:rPr>
          <w:rFonts w:ascii="宋体" w:hAnsi="宋体" w:cs="宋体"/>
          <w:sz w:val="24"/>
          <w:szCs w:val="24"/>
        </w:rPr>
      </w:pPr>
      <w:r>
        <w:rPr>
          <w:rFonts w:hint="eastAsia" w:ascii="宋体" w:hAnsi="宋体" w:cs="宋体"/>
          <w:sz w:val="24"/>
          <w:szCs w:val="24"/>
        </w:rPr>
        <w:t xml:space="preserve">日期：       年     月     日 </w:t>
      </w:r>
    </w:p>
    <w:p>
      <w:pPr>
        <w:spacing w:line="540" w:lineRule="exact"/>
        <w:rPr>
          <w:rFonts w:ascii="宋体" w:hAnsi="宋体" w:cs="宋体"/>
          <w:sz w:val="24"/>
          <w:szCs w:val="24"/>
        </w:rPr>
      </w:pPr>
    </w:p>
    <w:p>
      <w:pPr>
        <w:spacing w:line="460" w:lineRule="exact"/>
        <w:jc w:val="center"/>
        <w:rPr>
          <w:rFonts w:ascii="宋体" w:hAnsi="宋体" w:cs="宋体"/>
          <w:b/>
          <w:sz w:val="32"/>
          <w:szCs w:val="24"/>
        </w:rPr>
      </w:pPr>
      <w:r>
        <w:rPr>
          <w:rFonts w:ascii="宋体" w:hAnsi="宋体" w:cs="宋体"/>
          <w:sz w:val="24"/>
          <w:szCs w:val="24"/>
        </w:rPr>
        <w:br w:type="page"/>
      </w:r>
      <w:r>
        <w:rPr>
          <w:rFonts w:hint="eastAsia" w:ascii="宋体" w:hAnsi="宋体" w:cs="宋体"/>
          <w:b/>
          <w:sz w:val="32"/>
          <w:szCs w:val="24"/>
        </w:rPr>
        <w:t>法人授权书</w:t>
      </w:r>
      <w:bookmarkEnd w:id="48"/>
      <w:bookmarkEnd w:id="49"/>
      <w:bookmarkEnd w:id="50"/>
      <w:bookmarkEnd w:id="51"/>
      <w:bookmarkEnd w:id="52"/>
      <w:bookmarkEnd w:id="53"/>
      <w:bookmarkEnd w:id="54"/>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      兹授权       同志为我公司参加贵公司组织的编号为：</w:t>
      </w:r>
      <w:r>
        <w:rPr>
          <w:rFonts w:hint="eastAsia" w:ascii="宋体" w:hAnsi="宋体" w:cs="宋体"/>
          <w:b/>
          <w:bCs/>
          <w:color w:val="000000"/>
          <w:sz w:val="24"/>
          <w:szCs w:val="24"/>
          <w:u w:val="single"/>
        </w:rPr>
        <w:t xml:space="preserve">        </w:t>
      </w:r>
      <w:r>
        <w:rPr>
          <w:rFonts w:hint="eastAsia" w:ascii="宋体" w:hAnsi="宋体" w:cs="宋体"/>
          <w:bCs/>
          <w:color w:val="000000"/>
          <w:sz w:val="24"/>
          <w:szCs w:val="24"/>
        </w:rPr>
        <w:t>项目名称：</w:t>
      </w:r>
      <w:r>
        <w:rPr>
          <w:rFonts w:hint="eastAsia" w:asciiTheme="minorEastAsia" w:hAnsiTheme="minorEastAsia" w:eastAsiaTheme="minorEastAsia"/>
          <w:sz w:val="24"/>
          <w:szCs w:val="24"/>
          <w:u w:val="single"/>
        </w:rPr>
        <w:t>应城宏宜化工科技有限公司XXX采购项目</w:t>
      </w:r>
      <w:r>
        <w:rPr>
          <w:rFonts w:hint="eastAsia" w:ascii="宋体" w:hAnsi="宋体" w:cs="宋体"/>
          <w:sz w:val="24"/>
          <w:szCs w:val="24"/>
        </w:rPr>
        <w:t xml:space="preserve">竞标活动的代表人，全权代表我公司处理在该项目活动中的一切事宜。代理期限从年月日起至年月日止。  </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授权单位（签章）：                </w:t>
      </w:r>
    </w:p>
    <w:p>
      <w:pPr>
        <w:spacing w:line="460" w:lineRule="exact"/>
        <w:rPr>
          <w:rFonts w:ascii="宋体" w:hAnsi="宋体" w:cs="宋体"/>
          <w:sz w:val="24"/>
          <w:szCs w:val="24"/>
        </w:rPr>
      </w:pPr>
      <w:r>
        <w:rPr>
          <w:rFonts w:hint="eastAsia" w:ascii="宋体" w:hAnsi="宋体" w:cs="宋体"/>
          <w:sz w:val="24"/>
          <w:szCs w:val="24"/>
        </w:rPr>
        <w:t xml:space="preserve">法定代表人（签字或盖章）：        </w:t>
      </w:r>
    </w:p>
    <w:p>
      <w:pPr>
        <w:spacing w:line="460" w:lineRule="exact"/>
        <w:rPr>
          <w:rFonts w:ascii="宋体" w:hAnsi="宋体" w:cs="宋体"/>
          <w:sz w:val="24"/>
          <w:szCs w:val="24"/>
        </w:rPr>
      </w:pPr>
      <w:r>
        <w:rPr>
          <w:rFonts w:hint="eastAsia" w:ascii="宋体" w:hAnsi="宋体" w:cs="宋体"/>
          <w:sz w:val="24"/>
          <w:szCs w:val="24"/>
        </w:rPr>
        <w:t xml:space="preserve">签发日期：       年     月     日 </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附：代理人职务：             性别：       </w:t>
      </w:r>
    </w:p>
    <w:p>
      <w:pPr>
        <w:spacing w:line="460" w:lineRule="exact"/>
        <w:rPr>
          <w:rFonts w:ascii="宋体" w:hAnsi="宋体" w:cs="宋体"/>
          <w:sz w:val="24"/>
          <w:szCs w:val="24"/>
        </w:rPr>
      </w:pPr>
      <w:r>
        <w:rPr>
          <w:rFonts w:hint="eastAsia" w:ascii="宋体" w:hAnsi="宋体" w:cs="宋体"/>
          <w:sz w:val="24"/>
          <w:szCs w:val="24"/>
        </w:rPr>
        <w:t xml:space="preserve">身份证号码：                               </w:t>
      </w:r>
    </w:p>
    <w:p>
      <w:pPr>
        <w:spacing w:line="460" w:lineRule="exact"/>
        <w:rPr>
          <w:rFonts w:ascii="宋体" w:hAnsi="宋体" w:cs="宋体"/>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2" w:hRule="atLeast"/>
        </w:trPr>
        <w:tc>
          <w:tcPr>
            <w:tcW w:w="9286" w:type="dxa"/>
          </w:tcPr>
          <w:p>
            <w:pPr>
              <w:spacing w:line="460" w:lineRule="exact"/>
              <w:rPr>
                <w:rFonts w:ascii="宋体" w:hAnsi="宋体" w:cs="宋体"/>
                <w:sz w:val="24"/>
                <w:szCs w:val="24"/>
              </w:rPr>
            </w:pPr>
            <w:r>
              <w:rPr>
                <w:rFonts w:hint="eastAsia" w:ascii="宋体" w:hAnsi="宋体" w:cs="宋体"/>
                <w:sz w:val="24"/>
                <w:szCs w:val="24"/>
              </w:rPr>
              <w:t>粘贴被授权人身份证（复印件）</w:t>
            </w:r>
          </w:p>
        </w:tc>
      </w:tr>
    </w:tbl>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ascii="宋体" w:hAnsi="宋体" w:cs="宋体"/>
          <w:sz w:val="24"/>
          <w:szCs w:val="24"/>
        </w:rPr>
        <w:br w:type="page"/>
      </w:r>
    </w:p>
    <w:p>
      <w:pPr>
        <w:spacing w:line="460" w:lineRule="exact"/>
        <w:rPr>
          <w:rFonts w:ascii="宋体" w:hAnsi="宋体" w:cs="宋体"/>
          <w:sz w:val="24"/>
          <w:szCs w:val="24"/>
        </w:rPr>
      </w:pPr>
      <w:r>
        <w:rPr>
          <w:rFonts w:hint="eastAsia" w:ascii="宋体" w:hAnsi="宋体" w:cs="宋体"/>
          <w:sz w:val="24"/>
          <w:szCs w:val="24"/>
        </w:rPr>
        <w:t>附件九</w:t>
      </w:r>
    </w:p>
    <w:p>
      <w:pPr>
        <w:spacing w:line="460" w:lineRule="exact"/>
        <w:jc w:val="center"/>
        <w:rPr>
          <w:rFonts w:ascii="宋体" w:hAnsi="宋体" w:cs="宋体"/>
          <w:b/>
          <w:sz w:val="32"/>
          <w:szCs w:val="24"/>
        </w:rPr>
      </w:pPr>
      <w:bookmarkStart w:id="56" w:name="_格式3__银行出具的资信证明"/>
      <w:bookmarkEnd w:id="56"/>
      <w:bookmarkStart w:id="57" w:name="_Hlt26955070"/>
      <w:bookmarkEnd w:id="57"/>
      <w:bookmarkStart w:id="58" w:name="_Hlt26671380"/>
      <w:bookmarkEnd w:id="58"/>
      <w:bookmarkStart w:id="59" w:name="_Toc22356585"/>
      <w:bookmarkStart w:id="60" w:name="_Toc120614292"/>
      <w:bookmarkStart w:id="61" w:name="_Toc513029283"/>
      <w:bookmarkStart w:id="62" w:name="_Toc23828485"/>
      <w:bookmarkStart w:id="63" w:name="_Toc49090584"/>
      <w:bookmarkStart w:id="64" w:name="_Toc26554105"/>
      <w:r>
        <w:rPr>
          <w:rFonts w:hint="eastAsia" w:ascii="宋体" w:hAnsi="宋体" w:cs="宋体"/>
          <w:b/>
          <w:sz w:val="32"/>
          <w:szCs w:val="24"/>
        </w:rPr>
        <w:t>供应商</w:t>
      </w:r>
      <w:bookmarkEnd w:id="59"/>
      <w:bookmarkEnd w:id="60"/>
      <w:bookmarkEnd w:id="61"/>
      <w:bookmarkEnd w:id="62"/>
      <w:bookmarkEnd w:id="63"/>
      <w:bookmarkEnd w:id="64"/>
      <w:r>
        <w:rPr>
          <w:rFonts w:hint="eastAsia" w:ascii="宋体" w:hAnsi="宋体" w:cs="宋体"/>
          <w:b/>
          <w:sz w:val="32"/>
          <w:szCs w:val="24"/>
        </w:rPr>
        <w:t>资格申请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502"/>
        <w:gridCol w:w="1469"/>
        <w:gridCol w:w="55"/>
        <w:gridCol w:w="1504"/>
        <w:gridCol w:w="20"/>
        <w:gridCol w:w="541"/>
        <w:gridCol w:w="996"/>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企业名称</w:t>
            </w:r>
          </w:p>
        </w:tc>
        <w:tc>
          <w:tcPr>
            <w:tcW w:w="7637" w:type="dxa"/>
            <w:gridSpan w:val="8"/>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地址</w:t>
            </w:r>
          </w:p>
        </w:tc>
        <w:tc>
          <w:tcPr>
            <w:tcW w:w="7637" w:type="dxa"/>
            <w:gridSpan w:val="8"/>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主管部门</w:t>
            </w:r>
          </w:p>
        </w:tc>
        <w:tc>
          <w:tcPr>
            <w:tcW w:w="1502" w:type="dxa"/>
            <w:vAlign w:val="center"/>
          </w:tcPr>
          <w:p>
            <w:pPr>
              <w:spacing w:line="460" w:lineRule="exact"/>
              <w:rPr>
                <w:rFonts w:ascii="宋体" w:hAnsi="宋体" w:cs="宋体"/>
                <w:sz w:val="24"/>
                <w:szCs w:val="24"/>
              </w:rPr>
            </w:pPr>
          </w:p>
        </w:tc>
        <w:tc>
          <w:tcPr>
            <w:tcW w:w="1524" w:type="dxa"/>
            <w:gridSpan w:val="2"/>
            <w:vAlign w:val="center"/>
          </w:tcPr>
          <w:p>
            <w:pPr>
              <w:spacing w:line="460" w:lineRule="exact"/>
              <w:rPr>
                <w:rFonts w:ascii="宋体" w:hAnsi="宋体" w:cs="宋体"/>
                <w:sz w:val="24"/>
                <w:szCs w:val="24"/>
              </w:rPr>
            </w:pPr>
            <w:r>
              <w:rPr>
                <w:rFonts w:hint="eastAsia" w:ascii="宋体" w:hAnsi="宋体" w:cs="宋体"/>
                <w:sz w:val="24"/>
                <w:szCs w:val="24"/>
              </w:rPr>
              <w:t>法定代表人</w:t>
            </w:r>
          </w:p>
        </w:tc>
        <w:tc>
          <w:tcPr>
            <w:tcW w:w="1524" w:type="dxa"/>
            <w:gridSpan w:val="2"/>
            <w:vAlign w:val="center"/>
          </w:tcPr>
          <w:p>
            <w:pPr>
              <w:spacing w:line="460" w:lineRule="exact"/>
              <w:rPr>
                <w:rFonts w:ascii="宋体" w:hAnsi="宋体" w:cs="宋体"/>
                <w:sz w:val="24"/>
                <w:szCs w:val="24"/>
              </w:rPr>
            </w:pPr>
          </w:p>
        </w:tc>
        <w:tc>
          <w:tcPr>
            <w:tcW w:w="1537" w:type="dxa"/>
            <w:gridSpan w:val="2"/>
            <w:vAlign w:val="center"/>
          </w:tcPr>
          <w:p>
            <w:pPr>
              <w:spacing w:line="460" w:lineRule="exact"/>
              <w:rPr>
                <w:rFonts w:ascii="宋体" w:hAnsi="宋体" w:cs="宋体"/>
                <w:sz w:val="24"/>
                <w:szCs w:val="24"/>
              </w:rPr>
            </w:pPr>
            <w:r>
              <w:rPr>
                <w:rFonts w:hint="eastAsia" w:ascii="宋体" w:hAnsi="宋体" w:cs="宋体"/>
                <w:sz w:val="24"/>
                <w:szCs w:val="24"/>
              </w:rPr>
              <w:t>职务</w:t>
            </w:r>
          </w:p>
        </w:tc>
        <w:tc>
          <w:tcPr>
            <w:tcW w:w="1550" w:type="dxa"/>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注册时间</w:t>
            </w:r>
          </w:p>
        </w:tc>
        <w:tc>
          <w:tcPr>
            <w:tcW w:w="3026" w:type="dxa"/>
            <w:gridSpan w:val="3"/>
          </w:tcPr>
          <w:p>
            <w:pPr>
              <w:spacing w:line="460" w:lineRule="exact"/>
              <w:rPr>
                <w:rFonts w:ascii="宋体" w:hAnsi="宋体" w:cs="宋体"/>
                <w:sz w:val="24"/>
                <w:szCs w:val="24"/>
              </w:rPr>
            </w:pPr>
          </w:p>
        </w:tc>
        <w:tc>
          <w:tcPr>
            <w:tcW w:w="1524" w:type="dxa"/>
            <w:gridSpan w:val="2"/>
          </w:tcPr>
          <w:p>
            <w:pPr>
              <w:spacing w:line="460" w:lineRule="exact"/>
              <w:rPr>
                <w:rFonts w:ascii="宋体" w:hAnsi="宋体" w:cs="宋体"/>
                <w:sz w:val="24"/>
                <w:szCs w:val="24"/>
              </w:rPr>
            </w:pPr>
            <w:r>
              <w:rPr>
                <w:rFonts w:hint="eastAsia" w:ascii="宋体" w:hAnsi="宋体" w:cs="宋体"/>
                <w:sz w:val="24"/>
                <w:szCs w:val="24"/>
              </w:rPr>
              <w:t>经济类型</w:t>
            </w:r>
          </w:p>
        </w:tc>
        <w:tc>
          <w:tcPr>
            <w:tcW w:w="3087" w:type="dxa"/>
            <w:gridSpan w:val="3"/>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4558" w:type="dxa"/>
            <w:gridSpan w:val="4"/>
            <w:vAlign w:val="center"/>
          </w:tcPr>
          <w:p>
            <w:pPr>
              <w:spacing w:line="460" w:lineRule="exact"/>
              <w:rPr>
                <w:rFonts w:ascii="宋体" w:hAnsi="宋体" w:cs="宋体"/>
                <w:sz w:val="24"/>
                <w:szCs w:val="24"/>
              </w:rPr>
            </w:pPr>
            <w:r>
              <w:rPr>
                <w:rFonts w:hint="eastAsia" w:ascii="宋体" w:hAnsi="宋体" w:cs="宋体"/>
                <w:sz w:val="24"/>
                <w:szCs w:val="24"/>
              </w:rPr>
              <w:t>近三年内有经营活动中有无重大违法纪录</w:t>
            </w:r>
          </w:p>
        </w:tc>
        <w:tc>
          <w:tcPr>
            <w:tcW w:w="4611" w:type="dxa"/>
            <w:gridSpan w:val="5"/>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532" w:type="dxa"/>
            <w:vAlign w:val="center"/>
          </w:tcPr>
          <w:p>
            <w:pPr>
              <w:spacing w:line="460" w:lineRule="exact"/>
              <w:rPr>
                <w:rFonts w:ascii="宋体" w:hAnsi="宋体" w:cs="宋体"/>
                <w:sz w:val="24"/>
                <w:szCs w:val="24"/>
              </w:rPr>
            </w:pPr>
            <w:r>
              <w:rPr>
                <w:rFonts w:hint="eastAsia" w:ascii="宋体" w:hAnsi="宋体" w:cs="宋体"/>
                <w:sz w:val="24"/>
                <w:szCs w:val="24"/>
              </w:rPr>
              <w:t>是否依法缴纳税收</w:t>
            </w:r>
          </w:p>
        </w:tc>
        <w:tc>
          <w:tcPr>
            <w:tcW w:w="3026" w:type="dxa"/>
            <w:gridSpan w:val="3"/>
          </w:tcPr>
          <w:p>
            <w:pPr>
              <w:spacing w:line="460" w:lineRule="exact"/>
              <w:rPr>
                <w:rFonts w:ascii="宋体" w:hAnsi="宋体" w:cs="宋体"/>
                <w:sz w:val="24"/>
                <w:szCs w:val="24"/>
              </w:rPr>
            </w:pPr>
          </w:p>
        </w:tc>
        <w:tc>
          <w:tcPr>
            <w:tcW w:w="2065" w:type="dxa"/>
            <w:gridSpan w:val="3"/>
          </w:tcPr>
          <w:p>
            <w:pPr>
              <w:spacing w:line="460" w:lineRule="exact"/>
              <w:rPr>
                <w:rFonts w:ascii="宋体" w:hAnsi="宋体" w:cs="宋体"/>
                <w:sz w:val="24"/>
                <w:szCs w:val="24"/>
              </w:rPr>
            </w:pPr>
            <w:r>
              <w:rPr>
                <w:rFonts w:hint="eastAsia" w:ascii="宋体" w:hAnsi="宋体" w:cs="宋体"/>
                <w:sz w:val="24"/>
                <w:szCs w:val="24"/>
              </w:rPr>
              <w:t>是否依法缴纳社会保障资金</w:t>
            </w:r>
          </w:p>
        </w:tc>
        <w:tc>
          <w:tcPr>
            <w:tcW w:w="2546" w:type="dxa"/>
            <w:gridSpan w:val="2"/>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8" w:hRule="atLeast"/>
          <w:jc w:val="center"/>
        </w:trPr>
        <w:tc>
          <w:tcPr>
            <w:tcW w:w="1532" w:type="dxa"/>
            <w:vMerge w:val="restart"/>
          </w:tcPr>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单</w:t>
            </w:r>
          </w:p>
          <w:p>
            <w:pPr>
              <w:spacing w:line="460" w:lineRule="exact"/>
              <w:rPr>
                <w:rFonts w:ascii="宋体" w:hAnsi="宋体" w:cs="宋体"/>
                <w:sz w:val="24"/>
                <w:szCs w:val="24"/>
              </w:rPr>
            </w:pPr>
            <w:r>
              <w:rPr>
                <w:rFonts w:hint="eastAsia" w:ascii="宋体" w:hAnsi="宋体" w:cs="宋体"/>
                <w:sz w:val="24"/>
                <w:szCs w:val="24"/>
              </w:rPr>
              <w:t>位</w:t>
            </w:r>
          </w:p>
          <w:p>
            <w:pPr>
              <w:spacing w:line="460" w:lineRule="exact"/>
              <w:rPr>
                <w:rFonts w:ascii="宋体" w:hAnsi="宋体" w:cs="宋体"/>
                <w:sz w:val="24"/>
                <w:szCs w:val="24"/>
              </w:rPr>
            </w:pPr>
            <w:r>
              <w:rPr>
                <w:rFonts w:hint="eastAsia" w:ascii="宋体" w:hAnsi="宋体" w:cs="宋体"/>
                <w:sz w:val="24"/>
                <w:szCs w:val="24"/>
              </w:rPr>
              <w:t>概</w:t>
            </w:r>
          </w:p>
          <w:p>
            <w:pPr>
              <w:spacing w:line="460" w:lineRule="exact"/>
              <w:rPr>
                <w:rFonts w:ascii="宋体" w:hAnsi="宋体" w:cs="宋体"/>
                <w:sz w:val="24"/>
                <w:szCs w:val="24"/>
              </w:rPr>
            </w:pPr>
            <w:r>
              <w:rPr>
                <w:rFonts w:hint="eastAsia" w:ascii="宋体" w:hAnsi="宋体" w:cs="宋体"/>
                <w:sz w:val="24"/>
                <w:szCs w:val="24"/>
              </w:rPr>
              <w:t>况</w:t>
            </w:r>
          </w:p>
        </w:tc>
        <w:tc>
          <w:tcPr>
            <w:tcW w:w="1502" w:type="dxa"/>
            <w:vAlign w:val="center"/>
          </w:tcPr>
          <w:p>
            <w:pPr>
              <w:spacing w:line="460" w:lineRule="exact"/>
              <w:rPr>
                <w:rFonts w:ascii="宋体" w:hAnsi="宋体" w:cs="宋体"/>
                <w:sz w:val="24"/>
                <w:szCs w:val="24"/>
              </w:rPr>
            </w:pPr>
            <w:r>
              <w:rPr>
                <w:rFonts w:hint="eastAsia" w:ascii="宋体" w:hAnsi="宋体" w:cs="宋体"/>
                <w:sz w:val="24"/>
                <w:szCs w:val="24"/>
              </w:rPr>
              <w:t>注册资本</w:t>
            </w:r>
          </w:p>
        </w:tc>
        <w:tc>
          <w:tcPr>
            <w:tcW w:w="6135" w:type="dxa"/>
            <w:gridSpan w:val="7"/>
            <w:vAlign w:val="center"/>
          </w:tcPr>
          <w:p>
            <w:pPr>
              <w:spacing w:line="460" w:lineRule="exact"/>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532" w:type="dxa"/>
            <w:vMerge w:val="continue"/>
          </w:tcPr>
          <w:p>
            <w:pPr>
              <w:spacing w:line="460" w:lineRule="exact"/>
              <w:rPr>
                <w:rFonts w:ascii="宋体" w:hAnsi="宋体" w:cs="宋体"/>
                <w:sz w:val="24"/>
                <w:szCs w:val="24"/>
              </w:rPr>
            </w:pPr>
          </w:p>
        </w:tc>
        <w:tc>
          <w:tcPr>
            <w:tcW w:w="1502" w:type="dxa"/>
            <w:vAlign w:val="center"/>
          </w:tcPr>
          <w:p>
            <w:pPr>
              <w:spacing w:line="460" w:lineRule="exact"/>
              <w:rPr>
                <w:rFonts w:ascii="宋体" w:hAnsi="宋体" w:cs="宋体"/>
                <w:sz w:val="24"/>
                <w:szCs w:val="24"/>
              </w:rPr>
            </w:pPr>
            <w:r>
              <w:rPr>
                <w:rFonts w:hint="eastAsia" w:ascii="宋体" w:hAnsi="宋体" w:cs="宋体"/>
                <w:sz w:val="24"/>
                <w:szCs w:val="24"/>
              </w:rPr>
              <w:t>职工总数</w:t>
            </w:r>
          </w:p>
        </w:tc>
        <w:tc>
          <w:tcPr>
            <w:tcW w:w="6135" w:type="dxa"/>
            <w:gridSpan w:val="7"/>
            <w:vAlign w:val="center"/>
          </w:tcPr>
          <w:p>
            <w:pPr>
              <w:spacing w:line="460" w:lineRule="exact"/>
              <w:rPr>
                <w:rFonts w:ascii="宋体" w:hAnsi="宋体" w:cs="宋体"/>
                <w:sz w:val="24"/>
                <w:szCs w:val="24"/>
              </w:rPr>
            </w:pPr>
            <w:r>
              <w:rPr>
                <w:rFonts w:hint="eastAsia" w:ascii="宋体" w:hAnsi="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532" w:type="dxa"/>
            <w:vMerge w:val="continue"/>
          </w:tcPr>
          <w:p>
            <w:pPr>
              <w:spacing w:line="460" w:lineRule="exact"/>
              <w:rPr>
                <w:rFonts w:ascii="宋体" w:hAnsi="宋体" w:cs="宋体"/>
                <w:sz w:val="24"/>
                <w:szCs w:val="24"/>
              </w:rPr>
            </w:pPr>
          </w:p>
        </w:tc>
        <w:tc>
          <w:tcPr>
            <w:tcW w:w="1502" w:type="dxa"/>
            <w:vMerge w:val="restart"/>
            <w:vAlign w:val="center"/>
          </w:tcPr>
          <w:p>
            <w:pPr>
              <w:spacing w:line="460" w:lineRule="exact"/>
              <w:rPr>
                <w:rFonts w:ascii="宋体" w:hAnsi="宋体" w:cs="宋体"/>
                <w:sz w:val="24"/>
                <w:szCs w:val="24"/>
              </w:rPr>
            </w:pPr>
            <w:r>
              <w:rPr>
                <w:rFonts w:hint="eastAsia" w:ascii="宋体" w:hAnsi="宋体" w:cs="宋体"/>
                <w:sz w:val="24"/>
                <w:szCs w:val="24"/>
              </w:rPr>
              <w:t>资产</w:t>
            </w:r>
          </w:p>
          <w:p>
            <w:pPr>
              <w:spacing w:line="460" w:lineRule="exact"/>
              <w:rPr>
                <w:rFonts w:ascii="宋体" w:hAnsi="宋体" w:cs="宋体"/>
                <w:sz w:val="24"/>
                <w:szCs w:val="24"/>
              </w:rPr>
            </w:pPr>
            <w:r>
              <w:rPr>
                <w:rFonts w:hint="eastAsia" w:ascii="宋体" w:hAnsi="宋体" w:cs="宋体"/>
                <w:sz w:val="24"/>
                <w:szCs w:val="24"/>
              </w:rPr>
              <w:t>情况</w:t>
            </w:r>
          </w:p>
        </w:tc>
        <w:tc>
          <w:tcPr>
            <w:tcW w:w="3028" w:type="dxa"/>
            <w:gridSpan w:val="3"/>
            <w:vAlign w:val="center"/>
          </w:tcPr>
          <w:p>
            <w:pPr>
              <w:spacing w:line="460" w:lineRule="exact"/>
              <w:rPr>
                <w:rFonts w:ascii="宋体" w:hAnsi="宋体" w:cs="宋体"/>
                <w:sz w:val="24"/>
                <w:szCs w:val="24"/>
              </w:rPr>
            </w:pPr>
            <w:r>
              <w:rPr>
                <w:rFonts w:hint="eastAsia" w:ascii="宋体" w:hAnsi="宋体" w:cs="宋体"/>
                <w:sz w:val="24"/>
                <w:szCs w:val="24"/>
              </w:rPr>
              <w:t>净资产：     万元</w:t>
            </w:r>
          </w:p>
        </w:tc>
        <w:tc>
          <w:tcPr>
            <w:tcW w:w="3107" w:type="dxa"/>
            <w:gridSpan w:val="4"/>
            <w:vMerge w:val="restart"/>
          </w:tcPr>
          <w:p>
            <w:pPr>
              <w:spacing w:line="460" w:lineRule="exact"/>
              <w:rPr>
                <w:rFonts w:ascii="宋体" w:hAnsi="宋体" w:cs="宋体"/>
                <w:sz w:val="24"/>
                <w:szCs w:val="24"/>
              </w:rPr>
            </w:pPr>
            <w:r>
              <w:rPr>
                <w:rFonts w:hint="eastAsia" w:ascii="宋体" w:hAnsi="宋体" w:cs="宋体"/>
                <w:sz w:val="24"/>
                <w:szCs w:val="24"/>
              </w:rPr>
              <w:t>固定资产原值 ：  万元</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532" w:type="dxa"/>
            <w:vMerge w:val="continue"/>
          </w:tcPr>
          <w:p>
            <w:pPr>
              <w:spacing w:line="460" w:lineRule="exact"/>
              <w:rPr>
                <w:rFonts w:ascii="宋体" w:hAnsi="宋体" w:cs="宋体"/>
                <w:sz w:val="24"/>
                <w:szCs w:val="24"/>
              </w:rPr>
            </w:pPr>
          </w:p>
        </w:tc>
        <w:tc>
          <w:tcPr>
            <w:tcW w:w="1502" w:type="dxa"/>
            <w:vMerge w:val="continue"/>
          </w:tcPr>
          <w:p>
            <w:pPr>
              <w:spacing w:line="460" w:lineRule="exact"/>
              <w:rPr>
                <w:rFonts w:ascii="宋体" w:hAnsi="宋体" w:cs="宋体"/>
                <w:sz w:val="24"/>
                <w:szCs w:val="24"/>
              </w:rPr>
            </w:pPr>
          </w:p>
        </w:tc>
        <w:tc>
          <w:tcPr>
            <w:tcW w:w="3028" w:type="dxa"/>
            <w:gridSpan w:val="3"/>
            <w:vAlign w:val="center"/>
          </w:tcPr>
          <w:p>
            <w:pPr>
              <w:spacing w:line="460" w:lineRule="exact"/>
              <w:rPr>
                <w:rFonts w:ascii="宋体" w:hAnsi="宋体" w:cs="宋体"/>
                <w:sz w:val="24"/>
                <w:szCs w:val="24"/>
              </w:rPr>
            </w:pPr>
            <w:r>
              <w:rPr>
                <w:rFonts w:hint="eastAsia" w:ascii="宋体" w:hAnsi="宋体" w:cs="宋体"/>
                <w:sz w:val="24"/>
                <w:szCs w:val="24"/>
              </w:rPr>
              <w:t>负 债 ：     万元</w:t>
            </w:r>
          </w:p>
        </w:tc>
        <w:tc>
          <w:tcPr>
            <w:tcW w:w="3107" w:type="dxa"/>
            <w:gridSpan w:val="4"/>
            <w:vMerge w:val="continue"/>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532" w:type="dxa"/>
            <w:vAlign w:val="center"/>
          </w:tcPr>
          <w:p>
            <w:pPr>
              <w:spacing w:line="460" w:lineRule="exact"/>
              <w:rPr>
                <w:rFonts w:ascii="宋体" w:hAnsi="宋体" w:cs="宋体"/>
                <w:sz w:val="24"/>
                <w:szCs w:val="24"/>
              </w:rPr>
            </w:pPr>
          </w:p>
        </w:tc>
        <w:tc>
          <w:tcPr>
            <w:tcW w:w="1502" w:type="dxa"/>
          </w:tcPr>
          <w:p>
            <w:pPr>
              <w:spacing w:line="460" w:lineRule="exact"/>
              <w:rPr>
                <w:rFonts w:ascii="宋体" w:hAnsi="宋体" w:cs="宋体"/>
                <w:sz w:val="24"/>
                <w:szCs w:val="24"/>
              </w:rPr>
            </w:pPr>
          </w:p>
        </w:tc>
        <w:tc>
          <w:tcPr>
            <w:tcW w:w="1469" w:type="dxa"/>
            <w:vAlign w:val="center"/>
          </w:tcPr>
          <w:p>
            <w:pPr>
              <w:spacing w:line="460" w:lineRule="exact"/>
              <w:rPr>
                <w:rFonts w:ascii="宋体" w:hAnsi="宋体" w:cs="宋体"/>
                <w:sz w:val="24"/>
                <w:szCs w:val="24"/>
              </w:rPr>
            </w:pPr>
            <w:r>
              <w:rPr>
                <w:rFonts w:hint="eastAsia" w:ascii="宋体" w:hAnsi="宋体" w:cs="宋体"/>
                <w:sz w:val="24"/>
                <w:szCs w:val="24"/>
              </w:rPr>
              <w:t>主营收入</w:t>
            </w:r>
          </w:p>
          <w:p>
            <w:pPr>
              <w:spacing w:line="460" w:lineRule="exact"/>
              <w:rPr>
                <w:rFonts w:ascii="宋体" w:hAnsi="宋体" w:cs="宋体"/>
                <w:sz w:val="24"/>
                <w:szCs w:val="24"/>
              </w:rPr>
            </w:pPr>
            <w:r>
              <w:rPr>
                <w:rFonts w:hint="eastAsia" w:ascii="宋体" w:hAnsi="宋体" w:cs="宋体"/>
                <w:sz w:val="24"/>
                <w:szCs w:val="24"/>
              </w:rPr>
              <w:t>（万元）</w:t>
            </w:r>
          </w:p>
        </w:tc>
        <w:tc>
          <w:tcPr>
            <w:tcW w:w="1559" w:type="dxa"/>
            <w:gridSpan w:val="2"/>
            <w:vAlign w:val="center"/>
          </w:tcPr>
          <w:p>
            <w:pPr>
              <w:spacing w:line="460" w:lineRule="exact"/>
              <w:rPr>
                <w:rFonts w:ascii="宋体" w:hAnsi="宋体" w:cs="宋体"/>
                <w:sz w:val="24"/>
                <w:szCs w:val="24"/>
              </w:rPr>
            </w:pPr>
            <w:r>
              <w:rPr>
                <w:rFonts w:hint="eastAsia" w:ascii="宋体" w:hAnsi="宋体" w:cs="宋体"/>
                <w:sz w:val="24"/>
                <w:szCs w:val="24"/>
              </w:rPr>
              <w:t>收入总额</w:t>
            </w:r>
          </w:p>
          <w:p>
            <w:pPr>
              <w:spacing w:line="460" w:lineRule="exact"/>
              <w:rPr>
                <w:rFonts w:ascii="宋体" w:hAnsi="宋体" w:cs="宋体"/>
                <w:sz w:val="24"/>
                <w:szCs w:val="24"/>
              </w:rPr>
            </w:pPr>
            <w:r>
              <w:rPr>
                <w:rFonts w:hint="eastAsia" w:ascii="宋体" w:hAnsi="宋体" w:cs="宋体"/>
                <w:sz w:val="24"/>
                <w:szCs w:val="24"/>
              </w:rPr>
              <w:t>（万元）</w:t>
            </w:r>
          </w:p>
        </w:tc>
        <w:tc>
          <w:tcPr>
            <w:tcW w:w="1557" w:type="dxa"/>
            <w:gridSpan w:val="3"/>
            <w:vAlign w:val="center"/>
          </w:tcPr>
          <w:p>
            <w:pPr>
              <w:spacing w:line="460" w:lineRule="exact"/>
              <w:rPr>
                <w:rFonts w:ascii="宋体" w:hAnsi="宋体" w:cs="宋体"/>
                <w:sz w:val="24"/>
                <w:szCs w:val="24"/>
              </w:rPr>
            </w:pPr>
            <w:r>
              <w:rPr>
                <w:rFonts w:hint="eastAsia" w:ascii="宋体" w:hAnsi="宋体" w:cs="宋体"/>
                <w:sz w:val="24"/>
                <w:szCs w:val="24"/>
              </w:rPr>
              <w:t>利润总额</w:t>
            </w:r>
          </w:p>
          <w:p>
            <w:pPr>
              <w:spacing w:line="460" w:lineRule="exact"/>
              <w:rPr>
                <w:rFonts w:ascii="宋体" w:hAnsi="宋体" w:cs="宋体"/>
                <w:sz w:val="24"/>
                <w:szCs w:val="24"/>
              </w:rPr>
            </w:pPr>
            <w:r>
              <w:rPr>
                <w:rFonts w:hint="eastAsia" w:ascii="宋体" w:hAnsi="宋体" w:cs="宋体"/>
                <w:sz w:val="24"/>
                <w:szCs w:val="24"/>
              </w:rPr>
              <w:t>（万元）</w:t>
            </w:r>
          </w:p>
        </w:tc>
        <w:tc>
          <w:tcPr>
            <w:tcW w:w="1550" w:type="dxa"/>
            <w:vAlign w:val="center"/>
          </w:tcPr>
          <w:p>
            <w:pPr>
              <w:spacing w:line="460" w:lineRule="exact"/>
              <w:rPr>
                <w:rFonts w:ascii="宋体" w:hAnsi="宋体" w:cs="宋体"/>
                <w:sz w:val="24"/>
                <w:szCs w:val="24"/>
              </w:rPr>
            </w:pPr>
            <w:r>
              <w:rPr>
                <w:rFonts w:hint="eastAsia" w:ascii="宋体" w:hAnsi="宋体" w:cs="宋体"/>
                <w:sz w:val="24"/>
                <w:szCs w:val="24"/>
              </w:rPr>
              <w:t>净利润</w:t>
            </w:r>
          </w:p>
          <w:p>
            <w:pPr>
              <w:spacing w:line="460" w:lineRule="exact"/>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532" w:type="dxa"/>
            <w:vMerge w:val="restart"/>
            <w:vAlign w:val="center"/>
          </w:tcPr>
          <w:p>
            <w:pPr>
              <w:spacing w:line="460" w:lineRule="exact"/>
              <w:rPr>
                <w:rFonts w:ascii="宋体" w:hAnsi="宋体" w:cs="宋体"/>
                <w:sz w:val="24"/>
                <w:szCs w:val="24"/>
              </w:rPr>
            </w:pPr>
            <w:r>
              <w:rPr>
                <w:rFonts w:hint="eastAsia" w:ascii="宋体" w:hAnsi="宋体" w:cs="宋体"/>
                <w:sz w:val="24"/>
                <w:szCs w:val="24"/>
              </w:rPr>
              <w:t>财务状况</w:t>
            </w:r>
          </w:p>
          <w:p>
            <w:pPr>
              <w:spacing w:line="460" w:lineRule="exact"/>
              <w:rPr>
                <w:rFonts w:ascii="宋体" w:hAnsi="宋体" w:cs="宋体"/>
                <w:sz w:val="24"/>
                <w:szCs w:val="24"/>
              </w:rPr>
            </w:pPr>
            <w:r>
              <w:rPr>
                <w:rFonts w:hint="eastAsia" w:ascii="宋体" w:hAnsi="宋体" w:cs="宋体"/>
                <w:sz w:val="24"/>
                <w:szCs w:val="24"/>
              </w:rPr>
              <w:t>（最近两年）</w:t>
            </w:r>
          </w:p>
        </w:tc>
        <w:tc>
          <w:tcPr>
            <w:tcW w:w="1502" w:type="dxa"/>
            <w:vAlign w:val="center"/>
          </w:tcPr>
          <w:p>
            <w:pPr>
              <w:spacing w:line="460" w:lineRule="exact"/>
              <w:rPr>
                <w:rFonts w:ascii="宋体" w:hAnsi="宋体" w:cs="宋体"/>
                <w:sz w:val="24"/>
                <w:szCs w:val="24"/>
              </w:rPr>
            </w:pPr>
            <w:r>
              <w:rPr>
                <w:rFonts w:hint="eastAsia" w:ascii="宋体" w:hAnsi="宋体" w:cs="宋体"/>
                <w:sz w:val="24"/>
                <w:szCs w:val="24"/>
              </w:rPr>
              <w:t xml:space="preserve">      年</w:t>
            </w:r>
          </w:p>
        </w:tc>
        <w:tc>
          <w:tcPr>
            <w:tcW w:w="1469" w:type="dxa"/>
            <w:vAlign w:val="center"/>
          </w:tcPr>
          <w:p>
            <w:pPr>
              <w:spacing w:line="460" w:lineRule="exact"/>
              <w:rPr>
                <w:rFonts w:ascii="宋体" w:hAnsi="宋体" w:cs="宋体"/>
                <w:sz w:val="24"/>
                <w:szCs w:val="24"/>
              </w:rPr>
            </w:pPr>
          </w:p>
        </w:tc>
        <w:tc>
          <w:tcPr>
            <w:tcW w:w="1559" w:type="dxa"/>
            <w:gridSpan w:val="2"/>
            <w:vAlign w:val="center"/>
          </w:tcPr>
          <w:p>
            <w:pPr>
              <w:spacing w:line="460" w:lineRule="exact"/>
              <w:rPr>
                <w:rFonts w:ascii="宋体" w:hAnsi="宋体" w:cs="宋体"/>
                <w:sz w:val="24"/>
                <w:szCs w:val="24"/>
              </w:rPr>
            </w:pPr>
          </w:p>
        </w:tc>
        <w:tc>
          <w:tcPr>
            <w:tcW w:w="1557" w:type="dxa"/>
            <w:gridSpan w:val="3"/>
            <w:vAlign w:val="center"/>
          </w:tcPr>
          <w:p>
            <w:pPr>
              <w:spacing w:line="460" w:lineRule="exact"/>
              <w:rPr>
                <w:rFonts w:ascii="宋体" w:hAnsi="宋体" w:cs="宋体"/>
                <w:sz w:val="24"/>
                <w:szCs w:val="24"/>
              </w:rPr>
            </w:pPr>
          </w:p>
        </w:tc>
        <w:tc>
          <w:tcPr>
            <w:tcW w:w="1550" w:type="dxa"/>
            <w:vAlign w:val="center"/>
          </w:tcPr>
          <w:p>
            <w:pPr>
              <w:spacing w:line="4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532" w:type="dxa"/>
            <w:vMerge w:val="continue"/>
          </w:tcPr>
          <w:p>
            <w:pPr>
              <w:spacing w:line="460" w:lineRule="exact"/>
              <w:rPr>
                <w:rFonts w:ascii="宋体" w:hAnsi="宋体" w:cs="宋体"/>
                <w:sz w:val="24"/>
                <w:szCs w:val="24"/>
              </w:rPr>
            </w:pPr>
          </w:p>
        </w:tc>
        <w:tc>
          <w:tcPr>
            <w:tcW w:w="1502" w:type="dxa"/>
            <w:vAlign w:val="center"/>
          </w:tcPr>
          <w:p>
            <w:pPr>
              <w:spacing w:line="460" w:lineRule="exact"/>
              <w:rPr>
                <w:rFonts w:ascii="宋体" w:hAnsi="宋体" w:cs="宋体"/>
                <w:sz w:val="24"/>
                <w:szCs w:val="24"/>
              </w:rPr>
            </w:pPr>
            <w:r>
              <w:rPr>
                <w:rFonts w:hint="eastAsia" w:ascii="宋体" w:hAnsi="宋体" w:cs="宋体"/>
                <w:sz w:val="24"/>
                <w:szCs w:val="24"/>
              </w:rPr>
              <w:t xml:space="preserve">      年</w:t>
            </w:r>
          </w:p>
        </w:tc>
        <w:tc>
          <w:tcPr>
            <w:tcW w:w="1469" w:type="dxa"/>
          </w:tcPr>
          <w:p>
            <w:pPr>
              <w:spacing w:line="460" w:lineRule="exact"/>
              <w:rPr>
                <w:rFonts w:ascii="宋体" w:hAnsi="宋体" w:cs="宋体"/>
                <w:sz w:val="24"/>
                <w:szCs w:val="24"/>
              </w:rPr>
            </w:pPr>
          </w:p>
        </w:tc>
        <w:tc>
          <w:tcPr>
            <w:tcW w:w="1559" w:type="dxa"/>
            <w:gridSpan w:val="2"/>
          </w:tcPr>
          <w:p>
            <w:pPr>
              <w:spacing w:line="460" w:lineRule="exact"/>
              <w:rPr>
                <w:rFonts w:ascii="宋体" w:hAnsi="宋体" w:cs="宋体"/>
                <w:sz w:val="24"/>
                <w:szCs w:val="24"/>
              </w:rPr>
            </w:pPr>
          </w:p>
        </w:tc>
        <w:tc>
          <w:tcPr>
            <w:tcW w:w="1557" w:type="dxa"/>
            <w:gridSpan w:val="3"/>
          </w:tcPr>
          <w:p>
            <w:pPr>
              <w:spacing w:line="460" w:lineRule="exact"/>
              <w:rPr>
                <w:rFonts w:ascii="宋体" w:hAnsi="宋体" w:cs="宋体"/>
                <w:sz w:val="24"/>
                <w:szCs w:val="24"/>
              </w:rPr>
            </w:pPr>
          </w:p>
        </w:tc>
        <w:tc>
          <w:tcPr>
            <w:tcW w:w="1550" w:type="dxa"/>
          </w:tcPr>
          <w:p>
            <w:pPr>
              <w:spacing w:line="460" w:lineRule="exact"/>
              <w:rPr>
                <w:rFonts w:ascii="宋体" w:hAnsi="宋体" w:cs="宋体"/>
                <w:sz w:val="24"/>
                <w:szCs w:val="24"/>
              </w:rPr>
            </w:pPr>
          </w:p>
        </w:tc>
      </w:tr>
    </w:tbl>
    <w:p>
      <w:pPr>
        <w:spacing w:line="460" w:lineRule="exact"/>
        <w:rPr>
          <w:rFonts w:ascii="宋体" w:hAnsi="宋体" w:cs="宋体"/>
          <w:sz w:val="24"/>
          <w:szCs w:val="24"/>
        </w:rPr>
      </w:pPr>
      <w:r>
        <w:rPr>
          <w:rFonts w:hint="eastAsia" w:ascii="宋体" w:hAnsi="宋体" w:cs="宋体"/>
          <w:sz w:val="24"/>
          <w:szCs w:val="24"/>
        </w:rPr>
        <w:t>我们保证上述声明中的资料和数据是真实的、准确的，我们同意如贵方要求，可以出示相关证明文件。</w:t>
      </w:r>
    </w:p>
    <w:p>
      <w:pPr>
        <w:spacing w:line="460" w:lineRule="exact"/>
        <w:rPr>
          <w:rFonts w:ascii="宋体" w:hAnsi="宋体" w:cs="宋体"/>
          <w:sz w:val="24"/>
          <w:szCs w:val="24"/>
        </w:rPr>
      </w:pPr>
      <w:r>
        <w:rPr>
          <w:rFonts w:hint="eastAsia" w:ascii="宋体" w:hAnsi="宋体" w:cs="宋体"/>
          <w:sz w:val="24"/>
          <w:szCs w:val="24"/>
        </w:rPr>
        <w:t>（如为代理商需提供代理商本企业资格声明及所代理生产厂家的资格声明）</w:t>
      </w:r>
    </w:p>
    <w:p>
      <w:pPr>
        <w:spacing w:line="460" w:lineRule="exact"/>
        <w:rPr>
          <w:rFonts w:ascii="宋体" w:hAnsi="宋体"/>
          <w:bCs/>
          <w:sz w:val="24"/>
          <w:szCs w:val="24"/>
        </w:rPr>
      </w:pPr>
      <w:r>
        <w:rPr>
          <w:rFonts w:hint="eastAsia" w:ascii="宋体" w:hAnsi="宋体"/>
          <w:bCs/>
          <w:sz w:val="24"/>
          <w:szCs w:val="24"/>
        </w:rPr>
        <w:t xml:space="preserve">法定代表人或授权代表（签章或签字）:               </w:t>
      </w:r>
    </w:p>
    <w:p>
      <w:pPr>
        <w:spacing w:line="460" w:lineRule="exact"/>
        <w:rPr>
          <w:rFonts w:ascii="宋体" w:hAnsi="宋体"/>
          <w:bCs/>
          <w:sz w:val="24"/>
          <w:szCs w:val="24"/>
        </w:rPr>
      </w:pPr>
      <w:r>
        <w:rPr>
          <w:rFonts w:hint="eastAsia" w:ascii="宋体" w:hAnsi="宋体"/>
          <w:bCs/>
          <w:sz w:val="24"/>
          <w:szCs w:val="24"/>
        </w:rPr>
        <w:t xml:space="preserve">供应商名称（签章）：               </w:t>
      </w:r>
    </w:p>
    <w:p>
      <w:pPr>
        <w:spacing w:line="460" w:lineRule="exact"/>
        <w:rPr>
          <w:rFonts w:ascii="宋体" w:hAnsi="宋体"/>
          <w:bCs/>
          <w:sz w:val="24"/>
          <w:szCs w:val="24"/>
        </w:rPr>
      </w:pPr>
      <w:r>
        <w:rPr>
          <w:rFonts w:hint="eastAsia" w:ascii="宋体" w:hAnsi="宋体"/>
          <w:bCs/>
          <w:sz w:val="24"/>
          <w:szCs w:val="24"/>
        </w:rPr>
        <w:t>日期：      年     月     日</w:t>
      </w:r>
      <w:bookmarkEnd w:id="55"/>
      <w:bookmarkStart w:id="65" w:name="_Hlt194220997"/>
      <w:bookmarkEnd w:id="65"/>
      <w:bookmarkStart w:id="66" w:name="_格式2__法定代表人授权书"/>
      <w:bookmarkEnd w:id="66"/>
      <w:bookmarkStart w:id="67" w:name="_Hlt26955056"/>
      <w:bookmarkEnd w:id="67"/>
      <w:bookmarkStart w:id="68" w:name="_Hlt26609389"/>
      <w:bookmarkEnd w:id="68"/>
      <w:bookmarkStart w:id="69" w:name="_Hlt26955066"/>
      <w:bookmarkEnd w:id="69"/>
      <w:bookmarkStart w:id="70" w:name="_Hlt26671343"/>
      <w:bookmarkEnd w:id="70"/>
      <w:bookmarkStart w:id="71" w:name="_Hlt26955064"/>
      <w:bookmarkEnd w:id="71"/>
      <w:bookmarkStart w:id="72" w:name="_Hlt26955054"/>
      <w:bookmarkEnd w:id="72"/>
      <w:bookmarkStart w:id="73" w:name="_Hlt13044403"/>
      <w:bookmarkEnd w:id="73"/>
      <w:bookmarkStart w:id="74" w:name="_Hlt24879081"/>
      <w:bookmarkEnd w:id="74"/>
      <w:bookmarkStart w:id="75" w:name="_Hlt26580838"/>
      <w:bookmarkEnd w:id="75"/>
      <w:bookmarkStart w:id="76" w:name="_Hlt26671374"/>
      <w:bookmarkEnd w:id="76"/>
      <w:bookmarkStart w:id="77" w:name="_Hlt26671372"/>
      <w:bookmarkEnd w:id="77"/>
      <w:bookmarkStart w:id="78" w:name="_Hlt26609391"/>
      <w:bookmarkEnd w:id="78"/>
      <w:bookmarkStart w:id="79" w:name="_Hlt26782999"/>
      <w:bookmarkEnd w:id="79"/>
    </w:p>
    <w:p>
      <w:pPr>
        <w:spacing w:line="460" w:lineRule="exact"/>
        <w:rPr>
          <w:rFonts w:ascii="宋体" w:hAnsi="宋体" w:cs="宋体"/>
          <w:sz w:val="24"/>
          <w:szCs w:val="24"/>
        </w:rPr>
      </w:pPr>
      <w:r>
        <w:rPr>
          <w:rFonts w:ascii="宋体" w:hAnsi="宋体"/>
          <w:bCs/>
          <w:sz w:val="24"/>
          <w:szCs w:val="24"/>
        </w:rPr>
        <w:br w:type="page"/>
      </w:r>
    </w:p>
    <w:p>
      <w:pPr>
        <w:spacing w:line="460" w:lineRule="exact"/>
        <w:rPr>
          <w:rFonts w:ascii="宋体" w:hAnsi="宋体" w:cs="宋体"/>
          <w:sz w:val="24"/>
          <w:szCs w:val="24"/>
        </w:rPr>
      </w:pPr>
      <w:r>
        <w:rPr>
          <w:rFonts w:hint="eastAsia" w:ascii="宋体" w:hAnsi="宋体" w:cs="宋体"/>
          <w:sz w:val="24"/>
          <w:szCs w:val="24"/>
        </w:rPr>
        <w:t>附件十：</w:t>
      </w:r>
    </w:p>
    <w:p>
      <w:pPr>
        <w:spacing w:line="460" w:lineRule="exact"/>
        <w:jc w:val="center"/>
        <w:rPr>
          <w:rFonts w:ascii="宋体" w:hAnsi="宋体" w:cs="宋体"/>
          <w:b/>
          <w:sz w:val="32"/>
          <w:szCs w:val="24"/>
        </w:rPr>
      </w:pPr>
      <w:r>
        <w:rPr>
          <w:rFonts w:hint="eastAsia" w:ascii="宋体" w:hAnsi="宋体" w:cs="宋体"/>
          <w:b/>
          <w:sz w:val="32"/>
          <w:szCs w:val="24"/>
        </w:rPr>
        <w:t>经审计的[  ]年度财务报告</w:t>
      </w:r>
    </w:p>
    <w:p>
      <w:pPr>
        <w:spacing w:line="460" w:lineRule="exact"/>
        <w:rPr>
          <w:rFonts w:ascii="宋体" w:hAnsi="宋体" w:cs="宋体"/>
          <w:b/>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p>
    <w:p>
      <w:pPr>
        <w:spacing w:line="460" w:lineRule="exact"/>
        <w:rPr>
          <w:rFonts w:ascii="宋体" w:hAnsi="宋体" w:cs="宋体"/>
          <w:sz w:val="24"/>
          <w:szCs w:val="24"/>
        </w:rPr>
      </w:pPr>
      <w:r>
        <w:rPr>
          <w:rFonts w:ascii="宋体" w:hAnsi="宋体" w:cs="宋体"/>
          <w:sz w:val="24"/>
          <w:szCs w:val="24"/>
        </w:rPr>
        <w:br w:type="page"/>
      </w:r>
      <w:r>
        <w:rPr>
          <w:rFonts w:hint="eastAsia" w:ascii="宋体" w:hAnsi="宋体" w:cs="宋体"/>
          <w:sz w:val="24"/>
          <w:szCs w:val="24"/>
        </w:rPr>
        <w:t>附件十一</w:t>
      </w:r>
    </w:p>
    <w:p>
      <w:pPr>
        <w:spacing w:line="460" w:lineRule="exact"/>
        <w:jc w:val="center"/>
        <w:rPr>
          <w:rFonts w:ascii="宋体" w:hAnsi="宋体" w:cs="宋体"/>
          <w:b/>
          <w:sz w:val="32"/>
          <w:szCs w:val="24"/>
        </w:rPr>
      </w:pPr>
      <w:r>
        <w:rPr>
          <w:rFonts w:hint="eastAsia" w:ascii="宋体" w:hAnsi="宋体" w:cs="宋体"/>
          <w:b/>
          <w:sz w:val="32"/>
          <w:szCs w:val="24"/>
        </w:rPr>
        <w:t>供应商廉政承诺书</w:t>
      </w:r>
    </w:p>
    <w:p>
      <w:pPr>
        <w:spacing w:line="460" w:lineRule="exact"/>
        <w:ind w:firstLine="480" w:firstLineChars="200"/>
        <w:rPr>
          <w:rFonts w:ascii="宋体" w:hAnsi="宋体" w:cs="宋体"/>
          <w:sz w:val="24"/>
          <w:szCs w:val="24"/>
        </w:rPr>
      </w:pPr>
      <w:r>
        <w:rPr>
          <w:rFonts w:hint="eastAsia" w:ascii="仿宋_GB2312" w:hAnsi="黑体" w:eastAsia="仿宋_GB2312"/>
          <w:sz w:val="24"/>
          <w:szCs w:val="24"/>
        </w:rPr>
        <w:t>公司：</w:t>
      </w:r>
    </w:p>
    <w:p>
      <w:pPr>
        <w:spacing w:line="460" w:lineRule="exact"/>
        <w:rPr>
          <w:rFonts w:ascii="宋体" w:hAnsi="宋体" w:cs="宋体"/>
          <w:sz w:val="24"/>
          <w:szCs w:val="24"/>
        </w:rPr>
      </w:pPr>
      <w:r>
        <w:rPr>
          <w:rFonts w:hint="eastAsia" w:ascii="宋体" w:hAnsi="宋体" w:cs="宋体"/>
          <w:sz w:val="24"/>
          <w:szCs w:val="24"/>
        </w:rPr>
        <w:t xml:space="preserve">    我公司决定参与贵公司编号为的项目，在此项目竞标活动中，我公司郑重承诺如下：</w:t>
      </w:r>
    </w:p>
    <w:p>
      <w:pPr>
        <w:spacing w:line="460" w:lineRule="exact"/>
        <w:rPr>
          <w:rFonts w:ascii="宋体" w:hAnsi="宋体" w:cs="宋体"/>
          <w:sz w:val="24"/>
          <w:szCs w:val="24"/>
        </w:rPr>
      </w:pPr>
      <w:r>
        <w:rPr>
          <w:rFonts w:hint="eastAsia" w:ascii="宋体" w:hAnsi="宋体" w:cs="宋体"/>
          <w:sz w:val="24"/>
          <w:szCs w:val="24"/>
        </w:rPr>
        <w:t xml:space="preserve">    1、保证采取所有必要的方法对本项目贵公司提供的相关信息和资料进行保密，严格非授权透露、使用、复制本项目贵公司所提供的相关信息和资料；</w:t>
      </w:r>
    </w:p>
    <w:p>
      <w:pPr>
        <w:spacing w:line="460" w:lineRule="exact"/>
        <w:rPr>
          <w:rFonts w:ascii="宋体" w:hAnsi="宋体" w:cs="宋体"/>
          <w:sz w:val="24"/>
          <w:szCs w:val="24"/>
        </w:rPr>
      </w:pPr>
      <w:r>
        <w:rPr>
          <w:rFonts w:hint="eastAsia" w:ascii="宋体" w:hAnsi="宋体" w:cs="宋体"/>
          <w:sz w:val="24"/>
          <w:szCs w:val="24"/>
        </w:rPr>
        <w:t xml:space="preserve">    2、遵循公平、公正、公开和诚信的原则参加本项目的竞标比选活动；</w:t>
      </w:r>
    </w:p>
    <w:p>
      <w:pPr>
        <w:spacing w:line="460" w:lineRule="exact"/>
        <w:rPr>
          <w:rFonts w:ascii="宋体" w:hAnsi="宋体" w:cs="宋体"/>
          <w:sz w:val="24"/>
          <w:szCs w:val="24"/>
        </w:rPr>
      </w:pPr>
      <w:r>
        <w:rPr>
          <w:rFonts w:hint="eastAsia" w:ascii="宋体" w:hAnsi="宋体" w:cs="宋体"/>
          <w:sz w:val="24"/>
          <w:szCs w:val="24"/>
        </w:rPr>
        <w:t xml:space="preserve">    3、本公司为本项目提供的所有资料都是真实、有效、合法的；</w:t>
      </w:r>
    </w:p>
    <w:p>
      <w:pPr>
        <w:spacing w:line="460" w:lineRule="exact"/>
        <w:rPr>
          <w:rFonts w:ascii="宋体" w:hAnsi="宋体" w:cs="宋体"/>
          <w:sz w:val="24"/>
          <w:szCs w:val="24"/>
        </w:rPr>
      </w:pPr>
      <w:r>
        <w:rPr>
          <w:rFonts w:hint="eastAsia" w:ascii="宋体" w:hAnsi="宋体" w:cs="宋体"/>
          <w:sz w:val="24"/>
          <w:szCs w:val="24"/>
        </w:rPr>
        <w:t xml:space="preserve">    4、不采取非法违规手段与其他供应商或贵公司相关人员串通以谋取项目成交，不损害贵公司或其他供应商的合法权益；</w:t>
      </w:r>
    </w:p>
    <w:p>
      <w:pPr>
        <w:spacing w:line="460" w:lineRule="exact"/>
        <w:rPr>
          <w:rFonts w:ascii="宋体" w:hAnsi="宋体" w:cs="宋体"/>
          <w:sz w:val="24"/>
          <w:szCs w:val="24"/>
        </w:rPr>
      </w:pPr>
      <w:r>
        <w:rPr>
          <w:rFonts w:hint="eastAsia" w:ascii="宋体" w:hAnsi="宋体" w:cs="宋体"/>
          <w:sz w:val="24"/>
          <w:szCs w:val="24"/>
        </w:rPr>
        <w:t xml:space="preserve">    5、绝不采用馈赠财物、给付回扣、有偿娱乐、赌博等不正当竞争手段，贿赂或拉拢腐败贵公司相关工作人员； </w:t>
      </w:r>
    </w:p>
    <w:p>
      <w:pPr>
        <w:spacing w:line="460" w:lineRule="exact"/>
        <w:rPr>
          <w:rFonts w:ascii="宋体" w:hAnsi="宋体" w:cs="宋体"/>
          <w:sz w:val="24"/>
          <w:szCs w:val="24"/>
        </w:rPr>
      </w:pPr>
      <w:r>
        <w:rPr>
          <w:rFonts w:hint="eastAsia" w:ascii="宋体" w:hAnsi="宋体" w:cs="宋体"/>
          <w:sz w:val="24"/>
          <w:szCs w:val="24"/>
        </w:rPr>
        <w:t xml:space="preserve">    6、保证提供的标的物质量达到国家或行业标准，或贵我双方签订的技术标准要求，确保标的物不存在质量缺陷；</w:t>
      </w:r>
    </w:p>
    <w:p>
      <w:pPr>
        <w:spacing w:line="460" w:lineRule="exact"/>
        <w:rPr>
          <w:rFonts w:ascii="宋体" w:hAnsi="宋体" w:cs="宋体"/>
          <w:sz w:val="24"/>
          <w:szCs w:val="24"/>
        </w:rPr>
      </w:pPr>
      <w:r>
        <w:rPr>
          <w:rFonts w:hint="eastAsia" w:ascii="宋体" w:hAnsi="宋体" w:cs="宋体"/>
          <w:sz w:val="24"/>
          <w:szCs w:val="24"/>
        </w:rPr>
        <w:t xml:space="preserve">    7、按要求做好售后服务相关工作；</w:t>
      </w:r>
    </w:p>
    <w:p>
      <w:pPr>
        <w:spacing w:line="460" w:lineRule="exact"/>
        <w:rPr>
          <w:rFonts w:ascii="宋体" w:hAnsi="宋体" w:cs="宋体"/>
          <w:sz w:val="24"/>
          <w:szCs w:val="24"/>
        </w:rPr>
      </w:pPr>
      <w:r>
        <w:rPr>
          <w:rFonts w:hint="eastAsia" w:ascii="宋体" w:hAnsi="宋体" w:cs="宋体"/>
          <w:sz w:val="24"/>
          <w:szCs w:val="24"/>
        </w:rPr>
        <w:t xml:space="preserve">    8、参加本竞标项目活动前3年内在经营活动中没有重大违法记录，没有违纪、违规、违约等不良行为。</w:t>
      </w:r>
    </w:p>
    <w:p>
      <w:pPr>
        <w:spacing w:line="460" w:lineRule="exact"/>
        <w:rPr>
          <w:rFonts w:ascii="宋体" w:hAnsi="宋体" w:cs="宋体"/>
          <w:sz w:val="24"/>
          <w:szCs w:val="24"/>
        </w:rPr>
      </w:pPr>
      <w:r>
        <w:rPr>
          <w:rFonts w:hint="eastAsia" w:ascii="宋体" w:hAnsi="宋体" w:cs="宋体"/>
          <w:sz w:val="24"/>
          <w:szCs w:val="24"/>
        </w:rPr>
        <w:t>本次承诺自我公司盖公章之日起生效，若我公司违反上述承诺，被贵公司发现或被他人举报查实，对造成的损失，任何法律和经济责任完全由我公司负责。</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    供应商（公章）：</w:t>
      </w:r>
    </w:p>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 xml:space="preserve">   供应商代表（签章）：</w:t>
      </w:r>
    </w:p>
    <w:p>
      <w:pPr>
        <w:spacing w:line="460" w:lineRule="exact"/>
        <w:rPr>
          <w:rFonts w:ascii="宋体" w:hAnsi="宋体" w:cs="宋体"/>
          <w:sz w:val="24"/>
          <w:szCs w:val="24"/>
        </w:rPr>
      </w:pPr>
      <w:r>
        <w:rPr>
          <w:rFonts w:hint="eastAsia" w:ascii="宋体" w:hAnsi="宋体" w:cs="宋体"/>
          <w:sz w:val="24"/>
          <w:szCs w:val="24"/>
        </w:rPr>
        <w:t xml:space="preserve">     年    月    日</w:t>
      </w:r>
    </w:p>
    <w:p>
      <w:pPr>
        <w:spacing w:line="460" w:lineRule="exact"/>
        <w:jc w:val="center"/>
        <w:rPr>
          <w:rFonts w:ascii="宋体" w:hAnsi="宋体" w:cs="宋体"/>
          <w:b/>
          <w:sz w:val="32"/>
          <w:szCs w:val="24"/>
        </w:rPr>
      </w:pPr>
      <w:r>
        <w:rPr>
          <w:rFonts w:ascii="宋体" w:hAnsi="宋体" w:cs="宋体"/>
          <w:sz w:val="24"/>
          <w:szCs w:val="24"/>
        </w:rPr>
        <w:br w:type="page"/>
      </w:r>
      <w:r>
        <w:rPr>
          <w:rFonts w:hint="eastAsia" w:ascii="宋体" w:hAnsi="宋体" w:cs="宋体"/>
          <w:b/>
          <w:sz w:val="32"/>
          <w:szCs w:val="24"/>
        </w:rPr>
        <w:t>技术文件组成</w:t>
      </w:r>
    </w:p>
    <w:p>
      <w:pPr>
        <w:spacing w:line="460" w:lineRule="exact"/>
        <w:rPr>
          <w:rFonts w:ascii="宋体" w:hAnsi="宋体" w:cs="宋体"/>
          <w:sz w:val="24"/>
          <w:szCs w:val="24"/>
        </w:rPr>
      </w:pPr>
      <w:r>
        <w:rPr>
          <w:rFonts w:hint="eastAsia" w:ascii="宋体" w:hAnsi="宋体" w:cs="宋体"/>
          <w:sz w:val="24"/>
          <w:szCs w:val="24"/>
        </w:rPr>
        <w:t>一、实施方案</w:t>
      </w:r>
    </w:p>
    <w:p>
      <w:pPr>
        <w:spacing w:line="460" w:lineRule="exact"/>
        <w:rPr>
          <w:rFonts w:ascii="宋体" w:hAnsi="宋体" w:cs="宋体"/>
          <w:sz w:val="24"/>
          <w:szCs w:val="24"/>
        </w:rPr>
      </w:pPr>
    </w:p>
    <w:p>
      <w:pPr>
        <w:spacing w:line="460" w:lineRule="exact"/>
        <w:rPr>
          <w:rFonts w:ascii="宋体" w:hAnsi="宋体" w:cs="宋体"/>
          <w:sz w:val="24"/>
          <w:szCs w:val="24"/>
        </w:rPr>
      </w:pPr>
    </w:p>
    <w:p>
      <w:pPr>
        <w:rPr>
          <w:rFonts w:ascii="宋体" w:hAnsi="宋体" w:cs="宋体"/>
          <w:sz w:val="24"/>
          <w:szCs w:val="24"/>
        </w:rPr>
      </w:pPr>
      <w:r>
        <w:rPr>
          <w:rFonts w:hint="eastAsia" w:ascii="宋体" w:hAnsi="宋体" w:cs="宋体"/>
          <w:sz w:val="24"/>
          <w:szCs w:val="24"/>
        </w:rPr>
        <w:t>二、供应商认为需要加以说明的其他内容（如对竞标文件中所提出服务内容和有关要求的承诺、供应商优势分析、保证产品质量的措施等）</w:t>
      </w:r>
    </w:p>
    <w:p>
      <w:pPr>
        <w:pStyle w:val="2"/>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p>
    <w:p>
      <w:pPr>
        <w:spacing w:line="560" w:lineRule="exact"/>
        <w:rPr>
          <w:rFonts w:ascii="宋体" w:hAnsi="宋体" w:cs="宋体"/>
          <w:b/>
          <w:bCs/>
          <w:sz w:val="24"/>
          <w:szCs w:val="24"/>
        </w:rPr>
      </w:pPr>
      <w:r>
        <w:rPr>
          <w:rFonts w:hint="eastAsia" w:ascii="宋体" w:hAnsi="宋体" w:cs="宋体"/>
          <w:b/>
          <w:bCs/>
          <w:sz w:val="24"/>
          <w:szCs w:val="24"/>
        </w:rPr>
        <w:t>附件十二：技术规格书</w:t>
      </w:r>
    </w:p>
    <w:p>
      <w:pPr>
        <w:widowControl w:val="0"/>
        <w:spacing w:line="360" w:lineRule="auto"/>
        <w:jc w:val="center"/>
        <w:rPr>
          <w:rFonts w:ascii="宋体" w:hAnsi="宋体" w:cstheme="minorBidi"/>
          <w:b/>
          <w:kern w:val="2"/>
          <w:sz w:val="28"/>
          <w:szCs w:val="28"/>
        </w:rPr>
      </w:pPr>
    </w:p>
    <w:p>
      <w:pPr>
        <w:widowControl w:val="0"/>
        <w:spacing w:line="360" w:lineRule="auto"/>
        <w:jc w:val="center"/>
        <w:rPr>
          <w:rFonts w:ascii="宋体" w:hAnsi="宋体" w:cstheme="minorBidi"/>
          <w:b/>
          <w:kern w:val="2"/>
          <w:sz w:val="48"/>
          <w:szCs w:val="48"/>
        </w:rPr>
      </w:pPr>
      <w:r>
        <w:rPr>
          <w:rFonts w:hint="eastAsia" w:ascii="宋体" w:hAnsi="宋体" w:cstheme="minorBidi"/>
          <w:b/>
          <w:kern w:val="2"/>
          <w:sz w:val="48"/>
          <w:szCs w:val="48"/>
        </w:rPr>
        <w:t>滤油机设备</w:t>
      </w:r>
    </w:p>
    <w:p>
      <w:pPr>
        <w:widowControl w:val="0"/>
        <w:spacing w:line="360" w:lineRule="auto"/>
        <w:jc w:val="center"/>
        <w:rPr>
          <w:rFonts w:ascii="宋体" w:hAnsi="宋体" w:cstheme="minorBidi"/>
          <w:b/>
          <w:kern w:val="2"/>
          <w:sz w:val="48"/>
          <w:szCs w:val="48"/>
        </w:rPr>
      </w:pPr>
    </w:p>
    <w:p>
      <w:pPr>
        <w:widowControl w:val="0"/>
        <w:spacing w:line="360" w:lineRule="auto"/>
        <w:jc w:val="center"/>
        <w:rPr>
          <w:rFonts w:ascii="宋体" w:hAnsi="宋体" w:cstheme="minorBidi"/>
          <w:b/>
          <w:kern w:val="2"/>
          <w:sz w:val="48"/>
          <w:szCs w:val="48"/>
        </w:rPr>
      </w:pPr>
    </w:p>
    <w:p>
      <w:pPr>
        <w:widowControl w:val="0"/>
        <w:spacing w:line="700" w:lineRule="exact"/>
        <w:jc w:val="center"/>
        <w:rPr>
          <w:rFonts w:ascii="宋体" w:hAnsi="宋体" w:cs="新宋体"/>
          <w:b/>
          <w:bCs/>
          <w:kern w:val="2"/>
          <w:sz w:val="48"/>
          <w:szCs w:val="48"/>
        </w:rPr>
      </w:pPr>
      <w:r>
        <w:rPr>
          <w:rFonts w:hint="eastAsia" w:ascii="宋体" w:hAnsi="宋体" w:cs="新宋体"/>
          <w:b/>
          <w:bCs/>
          <w:kern w:val="2"/>
          <w:sz w:val="48"/>
          <w:szCs w:val="48"/>
        </w:rPr>
        <w:t>技</w:t>
      </w:r>
    </w:p>
    <w:p>
      <w:pPr>
        <w:widowControl w:val="0"/>
        <w:spacing w:line="700" w:lineRule="exact"/>
        <w:jc w:val="center"/>
        <w:rPr>
          <w:rFonts w:ascii="宋体" w:hAnsi="宋体" w:cs="新宋体"/>
          <w:b/>
          <w:bCs/>
          <w:kern w:val="2"/>
          <w:sz w:val="48"/>
          <w:szCs w:val="48"/>
        </w:rPr>
      </w:pPr>
      <w:r>
        <w:rPr>
          <w:rFonts w:hint="eastAsia" w:ascii="宋体" w:hAnsi="宋体" w:cs="新宋体"/>
          <w:b/>
          <w:bCs/>
          <w:kern w:val="2"/>
          <w:sz w:val="48"/>
          <w:szCs w:val="48"/>
        </w:rPr>
        <w:t>术</w:t>
      </w:r>
    </w:p>
    <w:p>
      <w:pPr>
        <w:widowControl w:val="0"/>
        <w:spacing w:line="700" w:lineRule="exact"/>
        <w:jc w:val="center"/>
        <w:rPr>
          <w:rFonts w:ascii="宋体" w:hAnsi="宋体" w:cs="新宋体"/>
          <w:b/>
          <w:bCs/>
          <w:kern w:val="2"/>
          <w:sz w:val="48"/>
          <w:szCs w:val="48"/>
        </w:rPr>
      </w:pPr>
      <w:r>
        <w:rPr>
          <w:rFonts w:hint="eastAsia" w:ascii="宋体" w:hAnsi="宋体" w:cs="新宋体"/>
          <w:b/>
          <w:bCs/>
          <w:kern w:val="2"/>
          <w:sz w:val="48"/>
          <w:szCs w:val="48"/>
        </w:rPr>
        <w:t>规</w:t>
      </w:r>
    </w:p>
    <w:p>
      <w:pPr>
        <w:widowControl w:val="0"/>
        <w:spacing w:line="700" w:lineRule="exact"/>
        <w:jc w:val="center"/>
        <w:rPr>
          <w:rFonts w:ascii="宋体" w:hAnsi="宋体" w:cs="新宋体"/>
          <w:b/>
          <w:bCs/>
          <w:kern w:val="2"/>
          <w:sz w:val="48"/>
          <w:szCs w:val="48"/>
        </w:rPr>
      </w:pPr>
      <w:r>
        <w:rPr>
          <w:rFonts w:hint="eastAsia" w:ascii="宋体" w:hAnsi="宋体" w:cs="新宋体"/>
          <w:b/>
          <w:bCs/>
          <w:kern w:val="2"/>
          <w:sz w:val="48"/>
          <w:szCs w:val="48"/>
        </w:rPr>
        <w:t>格</w:t>
      </w:r>
    </w:p>
    <w:p>
      <w:pPr>
        <w:widowControl w:val="0"/>
        <w:spacing w:line="700" w:lineRule="exact"/>
        <w:jc w:val="center"/>
        <w:rPr>
          <w:rFonts w:ascii="宋体" w:hAnsi="宋体" w:cs="新宋体"/>
          <w:b/>
          <w:bCs/>
          <w:kern w:val="2"/>
          <w:sz w:val="48"/>
          <w:szCs w:val="48"/>
        </w:rPr>
      </w:pPr>
      <w:r>
        <w:rPr>
          <w:rFonts w:hint="eastAsia" w:ascii="宋体" w:hAnsi="宋体" w:cs="新宋体"/>
          <w:b/>
          <w:bCs/>
          <w:kern w:val="2"/>
          <w:sz w:val="48"/>
          <w:szCs w:val="48"/>
        </w:rPr>
        <w:t>书</w:t>
      </w:r>
    </w:p>
    <w:p>
      <w:pPr>
        <w:widowControl w:val="0"/>
        <w:spacing w:line="360" w:lineRule="auto"/>
        <w:rPr>
          <w:rFonts w:ascii="宋体" w:hAnsi="宋体" w:cs="新宋体"/>
          <w:b/>
          <w:bCs/>
          <w:kern w:val="2"/>
          <w:sz w:val="48"/>
          <w:szCs w:val="48"/>
        </w:rPr>
      </w:pPr>
    </w:p>
    <w:p>
      <w:pPr>
        <w:widowControl w:val="0"/>
        <w:spacing w:line="360" w:lineRule="auto"/>
        <w:rPr>
          <w:rFonts w:ascii="宋体" w:hAnsi="宋体" w:cs="新宋体"/>
          <w:b/>
          <w:bCs/>
          <w:kern w:val="2"/>
          <w:sz w:val="48"/>
          <w:szCs w:val="48"/>
        </w:rPr>
      </w:pPr>
    </w:p>
    <w:p>
      <w:pPr>
        <w:widowControl w:val="0"/>
        <w:spacing w:line="360" w:lineRule="auto"/>
        <w:rPr>
          <w:rFonts w:ascii="宋体" w:hAnsi="宋体" w:cs="新宋体"/>
          <w:b/>
          <w:bCs/>
          <w:kern w:val="2"/>
          <w:sz w:val="48"/>
          <w:szCs w:val="48"/>
        </w:rPr>
      </w:pPr>
    </w:p>
    <w:p>
      <w:pPr>
        <w:widowControl w:val="0"/>
        <w:spacing w:line="360" w:lineRule="auto"/>
        <w:rPr>
          <w:rFonts w:ascii="宋体" w:hAnsi="宋体" w:cs="新宋体"/>
          <w:b/>
          <w:bCs/>
          <w:kern w:val="2"/>
          <w:sz w:val="48"/>
          <w:szCs w:val="48"/>
        </w:rPr>
      </w:pPr>
    </w:p>
    <w:p>
      <w:pPr>
        <w:widowControl w:val="0"/>
        <w:spacing w:line="360" w:lineRule="auto"/>
        <w:rPr>
          <w:rFonts w:ascii="宋体" w:hAnsi="宋体" w:cs="新宋体"/>
          <w:b/>
          <w:bCs/>
          <w:kern w:val="2"/>
          <w:sz w:val="48"/>
          <w:szCs w:val="48"/>
        </w:rPr>
      </w:pPr>
    </w:p>
    <w:p>
      <w:pPr>
        <w:widowControl w:val="0"/>
        <w:spacing w:line="360" w:lineRule="auto"/>
        <w:rPr>
          <w:rFonts w:ascii="宋体" w:hAnsi="宋体" w:cs="新宋体"/>
          <w:b/>
          <w:bCs/>
          <w:kern w:val="2"/>
          <w:sz w:val="48"/>
          <w:szCs w:val="48"/>
        </w:rPr>
      </w:pPr>
    </w:p>
    <w:p>
      <w:pPr>
        <w:widowControl w:val="0"/>
        <w:tabs>
          <w:tab w:val="left" w:pos="5576"/>
        </w:tabs>
        <w:jc w:val="both"/>
        <w:rPr>
          <w:rFonts w:ascii="宋体" w:hAnsi="宋体" w:cstheme="minorBidi"/>
          <w:kern w:val="2"/>
          <w:sz w:val="48"/>
          <w:szCs w:val="48"/>
        </w:rPr>
      </w:pPr>
      <w:r>
        <w:rPr>
          <w:rFonts w:ascii="宋体" w:hAnsi="宋体" w:cstheme="minorBidi"/>
          <w:kern w:val="2"/>
          <w:sz w:val="48"/>
          <w:szCs w:val="48"/>
        </w:rPr>
        <w:tab/>
      </w:r>
    </w:p>
    <w:p>
      <w:pPr>
        <w:widowControl w:val="0"/>
        <w:tabs>
          <w:tab w:val="center" w:pos="4711"/>
          <w:tab w:val="left" w:pos="8467"/>
        </w:tabs>
        <w:spacing w:line="360" w:lineRule="auto"/>
        <w:jc w:val="center"/>
        <w:rPr>
          <w:rFonts w:ascii="宋体" w:hAnsi="宋体" w:cs="Arial"/>
          <w:b/>
          <w:bCs/>
          <w:kern w:val="2"/>
          <w:sz w:val="32"/>
          <w:szCs w:val="32"/>
        </w:rPr>
      </w:pPr>
      <w:r>
        <w:rPr>
          <w:rFonts w:hint="eastAsia" w:ascii="宋体" w:hAnsi="宋体" w:cs="Arial"/>
          <w:b/>
          <w:bCs/>
          <w:kern w:val="2"/>
          <w:sz w:val="32"/>
          <w:szCs w:val="32"/>
        </w:rPr>
        <w:t>买方：应城宏宜化工科技有限公司</w:t>
      </w:r>
    </w:p>
    <w:p>
      <w:pPr>
        <w:widowControl w:val="0"/>
        <w:tabs>
          <w:tab w:val="center" w:pos="4711"/>
          <w:tab w:val="left" w:pos="8467"/>
        </w:tabs>
        <w:spacing w:line="360" w:lineRule="auto"/>
        <w:jc w:val="center"/>
        <w:rPr>
          <w:rFonts w:ascii="宋体" w:hAnsi="宋体" w:cs="Arial"/>
          <w:b/>
          <w:bCs/>
          <w:kern w:val="2"/>
          <w:sz w:val="32"/>
          <w:szCs w:val="32"/>
        </w:rPr>
      </w:pPr>
      <w:r>
        <w:rPr>
          <w:rFonts w:hint="eastAsia" w:ascii="宋体" w:hAnsi="宋体" w:cs="Arial"/>
          <w:b/>
          <w:bCs/>
          <w:kern w:val="2"/>
          <w:sz w:val="32"/>
          <w:szCs w:val="32"/>
        </w:rPr>
        <w:t>20</w:t>
      </w:r>
      <w:r>
        <w:rPr>
          <w:rFonts w:ascii="宋体" w:hAnsi="宋体" w:cs="Arial"/>
          <w:b/>
          <w:bCs/>
          <w:kern w:val="2"/>
          <w:sz w:val="32"/>
          <w:szCs w:val="32"/>
        </w:rPr>
        <w:t>22</w:t>
      </w:r>
      <w:r>
        <w:rPr>
          <w:rFonts w:hint="eastAsia" w:ascii="宋体" w:hAnsi="宋体" w:cs="Arial"/>
          <w:b/>
          <w:bCs/>
          <w:kern w:val="2"/>
          <w:sz w:val="32"/>
          <w:szCs w:val="32"/>
        </w:rPr>
        <w:t>年9月</w:t>
      </w:r>
    </w:p>
    <w:p>
      <w:pPr>
        <w:widowControl w:val="0"/>
        <w:tabs>
          <w:tab w:val="center" w:pos="4711"/>
          <w:tab w:val="left" w:pos="8467"/>
        </w:tabs>
        <w:spacing w:line="360" w:lineRule="auto"/>
        <w:jc w:val="both"/>
        <w:rPr>
          <w:rFonts w:ascii="宋体" w:hAnsi="宋体" w:cs="Arial"/>
          <w:b/>
          <w:bCs/>
          <w:kern w:val="2"/>
          <w:sz w:val="48"/>
          <w:szCs w:val="48"/>
        </w:rPr>
      </w:pPr>
    </w:p>
    <w:p>
      <w:pPr>
        <w:widowControl w:val="0"/>
        <w:tabs>
          <w:tab w:val="center" w:pos="4711"/>
          <w:tab w:val="left" w:pos="8467"/>
        </w:tabs>
        <w:spacing w:line="360" w:lineRule="auto"/>
        <w:jc w:val="both"/>
        <w:rPr>
          <w:rFonts w:ascii="宋体" w:hAnsi="宋体" w:cs="Arial"/>
          <w:b/>
          <w:bCs/>
          <w:kern w:val="2"/>
          <w:sz w:val="28"/>
          <w:szCs w:val="28"/>
        </w:rPr>
        <w:sectPr>
          <w:pgSz w:w="11906" w:h="16838"/>
          <w:pgMar w:top="1440" w:right="1800" w:bottom="568" w:left="1800" w:header="851" w:footer="992" w:gutter="0"/>
          <w:cols w:space="425" w:num="1"/>
          <w:docGrid w:type="lines" w:linePitch="312" w:charSpace="0"/>
        </w:sectPr>
      </w:pPr>
    </w:p>
    <w:p>
      <w:pPr>
        <w:keepNext/>
        <w:keepLines/>
        <w:widowControl w:val="0"/>
        <w:adjustRightInd w:val="0"/>
        <w:spacing w:before="260" w:after="260" w:line="560" w:lineRule="exact"/>
        <w:textAlignment w:val="baseline"/>
        <w:outlineLvl w:val="1"/>
        <w:rPr>
          <w:rFonts w:ascii="宋体" w:hAnsi="宋体"/>
          <w:b/>
          <w:bCs/>
          <w:sz w:val="28"/>
          <w:szCs w:val="28"/>
        </w:rPr>
      </w:pPr>
      <w:bookmarkStart w:id="80" w:name="_Toc32164"/>
      <w:bookmarkStart w:id="81" w:name="_Toc332123070"/>
      <w:r>
        <w:rPr>
          <w:rFonts w:ascii="宋体" w:hAnsi="宋体"/>
          <w:b/>
          <w:bCs/>
          <w:sz w:val="28"/>
          <w:szCs w:val="28"/>
        </w:rPr>
        <w:t>1  总则</w:t>
      </w:r>
      <w:bookmarkEnd w:id="80"/>
      <w:bookmarkEnd w:id="81"/>
    </w:p>
    <w:p>
      <w:pPr>
        <w:widowControl w:val="0"/>
        <w:adjustRightInd w:val="0"/>
        <w:snapToGrid w:val="0"/>
        <w:spacing w:line="560" w:lineRule="exact"/>
        <w:jc w:val="both"/>
        <w:rPr>
          <w:rFonts w:ascii="宋体" w:hAnsi="宋体" w:cstheme="minorBidi"/>
          <w:kern w:val="2"/>
          <w:sz w:val="28"/>
          <w:szCs w:val="28"/>
        </w:rPr>
      </w:pPr>
      <w:r>
        <w:rPr>
          <w:rFonts w:hint="eastAsia" w:ascii="宋体" w:hAnsi="宋体" w:cstheme="minorBidi"/>
          <w:kern w:val="2"/>
          <w:sz w:val="28"/>
          <w:szCs w:val="28"/>
        </w:rPr>
        <w:t>1.1</w:t>
      </w:r>
      <w:r>
        <w:rPr>
          <w:rFonts w:ascii="宋体" w:hAnsi="宋体" w:cstheme="minorBidi"/>
          <w:kern w:val="2"/>
          <w:sz w:val="28"/>
          <w:szCs w:val="28"/>
        </w:rPr>
        <w:t>本技术规范适用于</w:t>
      </w:r>
      <w:r>
        <w:rPr>
          <w:rFonts w:hint="eastAsia" w:ascii="宋体" w:hAnsi="宋体" w:cstheme="minorBidi"/>
          <w:kern w:val="2"/>
          <w:sz w:val="28"/>
          <w:szCs w:val="28"/>
        </w:rPr>
        <w:t>应城宏宜化工科技有限公司滤油机设备的技术要求。</w:t>
      </w:r>
    </w:p>
    <w:p>
      <w:pPr>
        <w:widowControl w:val="0"/>
        <w:adjustRightInd w:val="0"/>
        <w:snapToGrid w:val="0"/>
        <w:spacing w:line="560" w:lineRule="exact"/>
        <w:jc w:val="both"/>
        <w:rPr>
          <w:rFonts w:ascii="宋体" w:hAnsi="宋体" w:cstheme="minorBidi"/>
          <w:kern w:val="2"/>
          <w:sz w:val="28"/>
          <w:szCs w:val="28"/>
        </w:rPr>
      </w:pPr>
      <w:r>
        <w:rPr>
          <w:rFonts w:hint="eastAsia" w:ascii="宋体" w:hAnsi="宋体" w:cstheme="minorBidi"/>
          <w:kern w:val="2"/>
          <w:sz w:val="28"/>
          <w:szCs w:val="28"/>
        </w:rPr>
        <w:t>1.2 本</w:t>
      </w:r>
      <w:r>
        <w:rPr>
          <w:rFonts w:ascii="宋体" w:hAnsi="宋体" w:cstheme="minorBidi"/>
          <w:kern w:val="2"/>
          <w:sz w:val="28"/>
          <w:szCs w:val="28"/>
        </w:rPr>
        <w:t>技术规范</w:t>
      </w:r>
      <w:r>
        <w:rPr>
          <w:rFonts w:hint="eastAsia" w:ascii="宋体" w:hAnsi="宋体" w:cstheme="minorBidi"/>
          <w:kern w:val="2"/>
          <w:sz w:val="28"/>
          <w:szCs w:val="28"/>
        </w:rPr>
        <w:t>提出的是最低限度的技术要求，并未规定所有的技术要求和适用的标准，卖方提供一套满足</w:t>
      </w:r>
      <w:r>
        <w:rPr>
          <w:rFonts w:ascii="宋体" w:hAnsi="宋体" w:cstheme="minorBidi"/>
          <w:kern w:val="2"/>
          <w:sz w:val="28"/>
          <w:szCs w:val="28"/>
        </w:rPr>
        <w:t>技术规范</w:t>
      </w:r>
      <w:r>
        <w:rPr>
          <w:rFonts w:hint="eastAsia" w:ascii="宋体" w:hAnsi="宋体" w:cstheme="minorBidi"/>
          <w:kern w:val="2"/>
          <w:sz w:val="28"/>
          <w:szCs w:val="28"/>
        </w:rPr>
        <w:t>和所列标准要求的高质量产品及其相应服务。对国家有关安全、环保等强制性标准，必须满足其要求。</w:t>
      </w:r>
    </w:p>
    <w:p>
      <w:pPr>
        <w:widowControl w:val="0"/>
        <w:adjustRightInd w:val="0"/>
        <w:snapToGrid w:val="0"/>
        <w:spacing w:line="560" w:lineRule="exact"/>
        <w:jc w:val="both"/>
        <w:rPr>
          <w:rFonts w:ascii="宋体" w:hAnsi="宋体" w:cstheme="minorBidi"/>
          <w:kern w:val="2"/>
          <w:sz w:val="28"/>
          <w:szCs w:val="28"/>
        </w:rPr>
      </w:pPr>
      <w:r>
        <w:rPr>
          <w:rFonts w:ascii="宋体" w:hAnsi="宋体" w:cstheme="minorBidi"/>
          <w:kern w:val="2"/>
          <w:sz w:val="28"/>
          <w:szCs w:val="28"/>
        </w:rPr>
        <w:t>1.3</w:t>
      </w:r>
      <w:r>
        <w:rPr>
          <w:rFonts w:hint="eastAsia" w:ascii="宋体" w:hAnsi="宋体" w:cstheme="minorBidi"/>
          <w:kern w:val="2"/>
          <w:sz w:val="28"/>
          <w:szCs w:val="28"/>
        </w:rPr>
        <w:t>如卖方没有对本技术规范提出书面异议，买方则可认为卖方提供的产品完全满足本技术规范的要求。</w:t>
      </w:r>
    </w:p>
    <w:p>
      <w:pPr>
        <w:widowControl w:val="0"/>
        <w:adjustRightInd w:val="0"/>
        <w:snapToGrid w:val="0"/>
        <w:spacing w:line="560" w:lineRule="exact"/>
        <w:jc w:val="both"/>
        <w:rPr>
          <w:rFonts w:ascii="宋体" w:hAnsi="宋体" w:cstheme="minorBidi"/>
          <w:kern w:val="2"/>
          <w:sz w:val="28"/>
          <w:szCs w:val="28"/>
        </w:rPr>
      </w:pPr>
      <w:r>
        <w:rPr>
          <w:rFonts w:hint="eastAsia" w:ascii="宋体" w:hAnsi="宋体" w:cstheme="minorBidi"/>
          <w:kern w:val="2"/>
          <w:sz w:val="28"/>
          <w:szCs w:val="28"/>
        </w:rPr>
        <w:t>1.4卖方须执行本技术规范所列标准。有矛盾时，按较高标准执行。卖方在设备设计和制造中所涉及的各项规程，规范和标准必须遵循现行最新版本的标准。</w:t>
      </w:r>
    </w:p>
    <w:p>
      <w:pPr>
        <w:widowControl w:val="0"/>
        <w:adjustRightInd w:val="0"/>
        <w:snapToGrid w:val="0"/>
        <w:spacing w:line="560" w:lineRule="exact"/>
        <w:jc w:val="both"/>
        <w:rPr>
          <w:rFonts w:ascii="宋体" w:hAnsi="宋体" w:cstheme="minorBidi"/>
          <w:kern w:val="2"/>
          <w:sz w:val="28"/>
          <w:szCs w:val="28"/>
        </w:rPr>
      </w:pPr>
      <w:r>
        <w:rPr>
          <w:rFonts w:hint="eastAsia" w:ascii="宋体" w:hAnsi="宋体" w:cstheme="minorBidi"/>
          <w:kern w:val="2"/>
          <w:sz w:val="28"/>
          <w:szCs w:val="28"/>
        </w:rPr>
        <w:t>1.5设备采用的专利涉及到的全部费用均被认为已包含在设备报价中，卖方保证买方不承担有关设备专利的一切责任。</w:t>
      </w:r>
    </w:p>
    <w:p>
      <w:pPr>
        <w:widowControl w:val="0"/>
        <w:adjustRightInd w:val="0"/>
        <w:snapToGrid w:val="0"/>
        <w:spacing w:line="560" w:lineRule="exact"/>
        <w:jc w:val="both"/>
        <w:rPr>
          <w:rFonts w:ascii="宋体" w:hAnsi="宋体" w:cstheme="minorBidi"/>
          <w:kern w:val="2"/>
          <w:sz w:val="28"/>
          <w:szCs w:val="28"/>
        </w:rPr>
      </w:pPr>
      <w:r>
        <w:rPr>
          <w:rFonts w:ascii="宋体" w:hAnsi="宋体" w:cstheme="minorBidi"/>
          <w:kern w:val="2"/>
          <w:sz w:val="28"/>
          <w:szCs w:val="28"/>
        </w:rPr>
        <w:t>1.</w:t>
      </w:r>
      <w:r>
        <w:rPr>
          <w:rFonts w:hint="eastAsia" w:ascii="宋体" w:hAnsi="宋体" w:cstheme="minorBidi"/>
          <w:kern w:val="2"/>
          <w:sz w:val="28"/>
          <w:szCs w:val="28"/>
        </w:rPr>
        <w:t>6 卖方对所提供的产品负有全责，即包括分包（或采购）的产品。</w:t>
      </w:r>
    </w:p>
    <w:p>
      <w:pPr>
        <w:widowControl w:val="0"/>
        <w:adjustRightInd w:val="0"/>
        <w:snapToGrid w:val="0"/>
        <w:spacing w:line="560" w:lineRule="exact"/>
        <w:jc w:val="both"/>
        <w:rPr>
          <w:rFonts w:ascii="宋体" w:hAnsi="宋体" w:cstheme="minorBidi"/>
          <w:kern w:val="2"/>
          <w:sz w:val="28"/>
          <w:szCs w:val="28"/>
        </w:rPr>
      </w:pPr>
      <w:r>
        <w:rPr>
          <w:rFonts w:hint="eastAsia" w:ascii="宋体" w:hAnsi="宋体" w:cstheme="minorBidi"/>
          <w:kern w:val="2"/>
          <w:sz w:val="28"/>
          <w:szCs w:val="28"/>
        </w:rPr>
        <w:t>1.7 在合同签订后，买方有权因规范、标准、规程发生变化而提出一些补充要求。卖方应满足并遵守这些要求且不另外增加费用。</w:t>
      </w:r>
    </w:p>
    <w:p>
      <w:pPr>
        <w:widowControl w:val="0"/>
        <w:spacing w:line="560" w:lineRule="exact"/>
        <w:jc w:val="both"/>
        <w:rPr>
          <w:rFonts w:ascii="宋体" w:hAnsi="宋体" w:cstheme="minorBidi"/>
          <w:bCs/>
          <w:kern w:val="2"/>
          <w:sz w:val="28"/>
          <w:szCs w:val="28"/>
        </w:rPr>
      </w:pPr>
      <w:r>
        <w:rPr>
          <w:rFonts w:hint="eastAsia" w:ascii="宋体" w:hAnsi="宋体" w:cstheme="minorBidi"/>
          <w:bCs/>
          <w:kern w:val="2"/>
          <w:sz w:val="28"/>
          <w:szCs w:val="28"/>
        </w:rPr>
        <w:t>1.8计量单位使用国家法定计量单位。</w:t>
      </w:r>
    </w:p>
    <w:p>
      <w:pPr>
        <w:widowControl w:val="0"/>
        <w:spacing w:line="560" w:lineRule="exact"/>
        <w:jc w:val="both"/>
        <w:rPr>
          <w:rFonts w:ascii="宋体" w:hAnsi="宋体" w:cstheme="minorBidi"/>
          <w:kern w:val="2"/>
          <w:sz w:val="28"/>
          <w:szCs w:val="28"/>
        </w:rPr>
      </w:pPr>
      <w:r>
        <w:rPr>
          <w:rFonts w:hint="eastAsia" w:ascii="宋体" w:hAnsi="宋体" w:cstheme="minorBidi"/>
          <w:kern w:val="2"/>
          <w:sz w:val="28"/>
          <w:szCs w:val="28"/>
        </w:rPr>
        <w:t>1.9本技术规范书将作为订货合同的附件，与合同正文具有同等效力。</w:t>
      </w:r>
    </w:p>
    <w:p>
      <w:pPr>
        <w:widowControl w:val="0"/>
        <w:rPr>
          <w:rFonts w:ascii="宋体" w:hAnsi="宋体" w:cstheme="minorBidi"/>
          <w:kern w:val="2"/>
          <w:sz w:val="28"/>
          <w:szCs w:val="28"/>
        </w:rPr>
      </w:pPr>
    </w:p>
    <w:p>
      <w:pPr>
        <w:widowControl w:val="0"/>
        <w:rPr>
          <w:rFonts w:ascii="宋体" w:hAnsi="宋体" w:cstheme="minorBidi"/>
          <w:kern w:val="2"/>
          <w:sz w:val="28"/>
          <w:szCs w:val="28"/>
        </w:rPr>
      </w:pPr>
    </w:p>
    <w:p>
      <w:pPr>
        <w:widowControl w:val="0"/>
        <w:rPr>
          <w:rFonts w:ascii="宋体" w:hAnsi="宋体" w:cstheme="minorBidi"/>
          <w:kern w:val="2"/>
          <w:sz w:val="28"/>
          <w:szCs w:val="28"/>
        </w:rPr>
      </w:pPr>
    </w:p>
    <w:p>
      <w:pPr>
        <w:widowControl w:val="0"/>
        <w:rPr>
          <w:rFonts w:ascii="宋体" w:hAnsi="宋体" w:cstheme="minorBidi"/>
          <w:kern w:val="2"/>
          <w:sz w:val="28"/>
          <w:szCs w:val="28"/>
        </w:rPr>
      </w:pPr>
    </w:p>
    <w:p>
      <w:pPr>
        <w:widowControl w:val="0"/>
        <w:rPr>
          <w:rFonts w:ascii="宋体" w:hAnsi="宋体" w:cstheme="minorBidi"/>
          <w:kern w:val="2"/>
          <w:sz w:val="28"/>
          <w:szCs w:val="28"/>
        </w:rPr>
      </w:pPr>
    </w:p>
    <w:p>
      <w:pPr>
        <w:widowControl w:val="0"/>
        <w:numPr>
          <w:ilvl w:val="0"/>
          <w:numId w:val="1"/>
        </w:numPr>
        <w:spacing w:before="120" w:after="120" w:line="360" w:lineRule="auto"/>
        <w:jc w:val="both"/>
        <w:outlineLvl w:val="0"/>
        <w:rPr>
          <w:rFonts w:ascii="宋体" w:hAnsi="宋体"/>
          <w:b/>
          <w:bCs/>
          <w:kern w:val="28"/>
          <w:sz w:val="28"/>
          <w:szCs w:val="28"/>
          <w:lang w:bidi="en-US"/>
        </w:rPr>
      </w:pPr>
      <w:bookmarkStart w:id="82" w:name="_Toc54874809"/>
      <w:bookmarkStart w:id="83" w:name="_Toc54878713"/>
      <w:bookmarkStart w:id="84" w:name="_Toc11872040"/>
      <w:bookmarkStart w:id="85" w:name="_Toc54864348"/>
      <w:r>
        <w:rPr>
          <w:rFonts w:ascii="宋体" w:hAnsi="宋体"/>
          <w:b/>
          <w:bCs/>
          <w:kern w:val="28"/>
          <w:sz w:val="28"/>
          <w:szCs w:val="28"/>
          <w:lang w:bidi="en-US"/>
        </w:rPr>
        <w:t>设计、制造及验收技术标准</w:t>
      </w:r>
      <w:bookmarkEnd w:id="82"/>
      <w:bookmarkEnd w:id="83"/>
      <w:bookmarkEnd w:id="84"/>
      <w:bookmarkEnd w:id="8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6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kern w:val="2"/>
                <w:sz w:val="28"/>
                <w:szCs w:val="28"/>
              </w:rPr>
            </w:pPr>
            <w:r>
              <w:rPr>
                <w:rFonts w:hint="eastAsia" w:ascii="宋体" w:hAnsi="宋体" w:cstheme="minorBidi"/>
                <w:kern w:val="2"/>
                <w:sz w:val="28"/>
                <w:szCs w:val="28"/>
              </w:rPr>
              <w:t>标准代号</w:t>
            </w:r>
          </w:p>
        </w:tc>
        <w:tc>
          <w:tcPr>
            <w:tcW w:w="7081" w:type="dxa"/>
            <w:vAlign w:val="center"/>
          </w:tcPr>
          <w:p>
            <w:pPr>
              <w:widowControl w:val="0"/>
              <w:jc w:val="both"/>
              <w:rPr>
                <w:rFonts w:ascii="宋体" w:hAnsi="宋体" w:cstheme="minorBidi"/>
                <w:kern w:val="2"/>
                <w:sz w:val="28"/>
                <w:szCs w:val="28"/>
              </w:rPr>
            </w:pPr>
            <w:r>
              <w:rPr>
                <w:rFonts w:hint="eastAsia" w:ascii="宋体" w:hAnsi="宋体" w:cstheme="minorBidi"/>
                <w:kern w:val="2"/>
                <w:sz w:val="28"/>
                <w:szCs w:val="28"/>
              </w:rPr>
              <w:t>名</w:t>
            </w:r>
            <w:r>
              <w:rPr>
                <w:rFonts w:ascii="宋体" w:hAnsi="宋体" w:cstheme="minorBidi"/>
                <w:kern w:val="2"/>
                <w:sz w:val="28"/>
                <w:szCs w:val="28"/>
              </w:rPr>
              <w:t xml:space="preserve">  </w:t>
            </w:r>
            <w:r>
              <w:rPr>
                <w:rFonts w:hint="eastAsia" w:ascii="宋体" w:hAnsi="宋体" w:cstheme="minorBidi"/>
                <w:kern w:val="2"/>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JB/T5262</w:t>
            </w:r>
          </w:p>
        </w:tc>
        <w:tc>
          <w:tcPr>
            <w:tcW w:w="7081" w:type="dxa"/>
            <w:vAlign w:val="center"/>
          </w:tcPr>
          <w:p>
            <w:pPr>
              <w:widowControl w:val="0"/>
              <w:jc w:val="both"/>
              <w:rPr>
                <w:rFonts w:ascii="宋体" w:hAnsi="宋体" w:cstheme="minorBidi"/>
                <w:bCs/>
                <w:color w:val="000000"/>
                <w:kern w:val="2"/>
                <w:sz w:val="28"/>
                <w:szCs w:val="28"/>
              </w:rPr>
            </w:pPr>
            <w:r>
              <w:rPr>
                <w:rFonts w:hint="eastAsia" w:ascii="宋体" w:hAnsi="宋体" w:cstheme="minorBidi"/>
                <w:kern w:val="2"/>
                <w:sz w:val="28"/>
                <w:szCs w:val="28"/>
              </w:rPr>
              <w:t>汽轮机油净化装置技术条件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cstheme="minorBidi"/>
                <w:kern w:val="2"/>
                <w:sz w:val="28"/>
                <w:szCs w:val="28"/>
              </w:rPr>
            </w:pPr>
            <w:r>
              <w:rPr>
                <w:rFonts w:hint="eastAsia" w:ascii="宋体" w:hAnsi="宋体" w:cstheme="minorBidi"/>
                <w:kern w:val="2"/>
                <w:sz w:val="28"/>
                <w:szCs w:val="28"/>
              </w:rPr>
              <w:t>JBT 5285</w:t>
            </w:r>
          </w:p>
        </w:tc>
        <w:tc>
          <w:tcPr>
            <w:tcW w:w="7081" w:type="dxa"/>
            <w:tcBorders>
              <w:top w:val="single" w:color="auto" w:sz="4" w:space="0"/>
              <w:left w:val="single" w:color="auto" w:sz="4" w:space="0"/>
              <w:bottom w:val="single" w:color="auto" w:sz="4" w:space="0"/>
              <w:right w:val="single" w:color="auto" w:sz="4" w:space="0"/>
            </w:tcBorders>
            <w:vAlign w:val="center"/>
          </w:tcPr>
          <w:p>
            <w:pPr>
              <w:widowControl w:val="0"/>
              <w:jc w:val="both"/>
              <w:rPr>
                <w:rFonts w:ascii="宋体" w:hAnsi="宋体" w:cstheme="minorBidi"/>
                <w:kern w:val="2"/>
                <w:sz w:val="28"/>
                <w:szCs w:val="28"/>
              </w:rPr>
            </w:pPr>
            <w:r>
              <w:rPr>
                <w:rFonts w:hint="eastAsia" w:ascii="宋体" w:hAnsi="宋体" w:cstheme="minorBidi"/>
                <w:kern w:val="2"/>
                <w:sz w:val="28"/>
                <w:szCs w:val="28"/>
              </w:rPr>
              <w:t>真空净油机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JB/T56139</w:t>
            </w:r>
          </w:p>
        </w:tc>
        <w:tc>
          <w:tcPr>
            <w:tcW w:w="7081" w:type="dxa"/>
            <w:vAlign w:val="center"/>
          </w:tcPr>
          <w:p>
            <w:pPr>
              <w:widowControl w:val="0"/>
              <w:jc w:val="both"/>
              <w:rPr>
                <w:rFonts w:ascii="宋体" w:hAnsi="宋体" w:cstheme="minorBidi"/>
                <w:bCs/>
                <w:color w:val="000000"/>
                <w:kern w:val="2"/>
                <w:sz w:val="28"/>
                <w:szCs w:val="28"/>
              </w:rPr>
            </w:pPr>
            <w:r>
              <w:rPr>
                <w:rFonts w:hint="eastAsia" w:ascii="宋体" w:hAnsi="宋体" w:cstheme="minorBidi"/>
                <w:kern w:val="2"/>
                <w:sz w:val="28"/>
                <w:szCs w:val="28"/>
              </w:rPr>
              <w:t>液压机油及变压器绝缘油净化产品质量分等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GB/T14039</w:t>
            </w:r>
          </w:p>
        </w:tc>
        <w:tc>
          <w:tcPr>
            <w:tcW w:w="7081" w:type="dxa"/>
            <w:vAlign w:val="center"/>
          </w:tcPr>
          <w:p>
            <w:pPr>
              <w:widowControl w:val="0"/>
              <w:jc w:val="both"/>
              <w:rPr>
                <w:rFonts w:ascii="宋体" w:hAnsi="宋体" w:cstheme="minorBidi"/>
                <w:bCs/>
                <w:color w:val="000000"/>
                <w:kern w:val="2"/>
                <w:sz w:val="28"/>
                <w:szCs w:val="28"/>
              </w:rPr>
            </w:pPr>
            <w:r>
              <w:rPr>
                <w:rFonts w:hint="eastAsia" w:ascii="宋体" w:hAnsi="宋体" w:cstheme="minorBidi"/>
                <w:kern w:val="2"/>
                <w:sz w:val="28"/>
                <w:szCs w:val="28"/>
              </w:rPr>
              <w:t>液压系统工作介质固体颗粒污染等级代号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GB10602</w:t>
            </w:r>
          </w:p>
        </w:tc>
        <w:tc>
          <w:tcPr>
            <w:tcW w:w="7081" w:type="dxa"/>
            <w:vAlign w:val="center"/>
          </w:tcPr>
          <w:p>
            <w:pPr>
              <w:widowControl w:val="0"/>
              <w:jc w:val="both"/>
              <w:rPr>
                <w:rFonts w:ascii="宋体" w:hAnsi="宋体" w:cstheme="minorBidi"/>
                <w:bCs/>
                <w:color w:val="000000"/>
                <w:kern w:val="2"/>
                <w:sz w:val="28"/>
                <w:szCs w:val="28"/>
              </w:rPr>
            </w:pPr>
            <w:r>
              <w:rPr>
                <w:rFonts w:hint="eastAsia" w:ascii="宋体" w:hAnsi="宋体" w:cstheme="minorBidi"/>
                <w:kern w:val="2"/>
                <w:sz w:val="28"/>
                <w:szCs w:val="28"/>
              </w:rPr>
              <w:t>润滑设备及元件标志、包装、运输、贮存规则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ISO8501-1</w:t>
            </w:r>
          </w:p>
        </w:tc>
        <w:tc>
          <w:tcPr>
            <w:tcW w:w="7081" w:type="dxa"/>
            <w:vAlign w:val="center"/>
          </w:tcPr>
          <w:p>
            <w:pPr>
              <w:widowControl w:val="0"/>
              <w:jc w:val="both"/>
              <w:rPr>
                <w:rFonts w:ascii="宋体" w:hAnsi="宋体" w:cstheme="minorBidi"/>
                <w:bCs/>
                <w:color w:val="000000"/>
                <w:kern w:val="2"/>
                <w:sz w:val="28"/>
                <w:szCs w:val="28"/>
              </w:rPr>
            </w:pPr>
            <w:r>
              <w:rPr>
                <w:rFonts w:hint="eastAsia" w:ascii="宋体" w:hAnsi="宋体" w:cstheme="minorBidi"/>
                <w:kern w:val="2"/>
                <w:sz w:val="28"/>
                <w:szCs w:val="28"/>
              </w:rPr>
              <w:t>钢材在涂装油漆和油漆有关产品前的预处理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JB2900</w:t>
            </w:r>
          </w:p>
        </w:tc>
        <w:tc>
          <w:tcPr>
            <w:tcW w:w="7081" w:type="dxa"/>
            <w:vAlign w:val="center"/>
          </w:tcPr>
          <w:p>
            <w:pPr>
              <w:widowControl w:val="0"/>
              <w:jc w:val="both"/>
              <w:rPr>
                <w:rFonts w:ascii="宋体" w:hAnsi="宋体" w:cstheme="minorBidi"/>
                <w:bCs/>
                <w:color w:val="000000"/>
                <w:kern w:val="2"/>
                <w:sz w:val="28"/>
                <w:szCs w:val="28"/>
              </w:rPr>
            </w:pPr>
            <w:r>
              <w:rPr>
                <w:rFonts w:hint="eastAsia" w:ascii="宋体" w:hAnsi="宋体" w:cstheme="minorBidi"/>
                <w:kern w:val="2"/>
                <w:sz w:val="28"/>
                <w:szCs w:val="28"/>
              </w:rPr>
              <w:t>汽轮机油漆技术条件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JB/Z163</w:t>
            </w:r>
          </w:p>
        </w:tc>
        <w:tc>
          <w:tcPr>
            <w:tcW w:w="7081" w:type="dxa"/>
            <w:vAlign w:val="center"/>
          </w:tcPr>
          <w:p>
            <w:pPr>
              <w:widowControl w:val="0"/>
              <w:jc w:val="both"/>
              <w:rPr>
                <w:rFonts w:ascii="宋体" w:hAnsi="宋体" w:cstheme="minorBidi"/>
                <w:bCs/>
                <w:color w:val="000000"/>
                <w:kern w:val="2"/>
                <w:sz w:val="28"/>
                <w:szCs w:val="28"/>
              </w:rPr>
            </w:pPr>
            <w:r>
              <w:rPr>
                <w:rFonts w:hint="eastAsia" w:ascii="宋体" w:hAnsi="宋体" w:cstheme="minorBidi"/>
                <w:kern w:val="2"/>
                <w:sz w:val="28"/>
                <w:szCs w:val="28"/>
              </w:rPr>
              <w:t>汽轮机油漆典型工艺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JB/Z164</w:t>
            </w:r>
          </w:p>
        </w:tc>
        <w:tc>
          <w:tcPr>
            <w:tcW w:w="7081" w:type="dxa"/>
            <w:vAlign w:val="center"/>
          </w:tcPr>
          <w:p>
            <w:pPr>
              <w:widowControl w:val="0"/>
              <w:jc w:val="both"/>
              <w:rPr>
                <w:rFonts w:ascii="宋体" w:hAnsi="宋体" w:cstheme="minorBidi"/>
                <w:bCs/>
                <w:color w:val="000000"/>
                <w:kern w:val="2"/>
                <w:sz w:val="28"/>
                <w:szCs w:val="28"/>
              </w:rPr>
            </w:pPr>
            <w:r>
              <w:rPr>
                <w:rFonts w:hint="eastAsia" w:ascii="宋体" w:hAnsi="宋体" w:cstheme="minorBidi"/>
                <w:kern w:val="2"/>
                <w:sz w:val="28"/>
                <w:szCs w:val="28"/>
              </w:rPr>
              <w:t>汽轮机防锈通用工艺规程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GB 11120</w:t>
            </w:r>
          </w:p>
        </w:tc>
        <w:tc>
          <w:tcPr>
            <w:tcW w:w="7081" w:type="dxa"/>
            <w:vAlign w:val="center"/>
          </w:tcPr>
          <w:p>
            <w:pPr>
              <w:widowControl w:val="0"/>
              <w:jc w:val="both"/>
              <w:rPr>
                <w:rFonts w:ascii="宋体" w:hAnsi="宋体" w:cstheme="minorBidi"/>
                <w:bCs/>
                <w:color w:val="000000"/>
                <w:kern w:val="2"/>
                <w:sz w:val="28"/>
                <w:szCs w:val="28"/>
                <w:highlight w:val="yellow"/>
              </w:rPr>
            </w:pPr>
            <w:r>
              <w:rPr>
                <w:rFonts w:hint="eastAsia" w:ascii="宋体" w:hAnsi="宋体" w:cstheme="minorBidi"/>
                <w:kern w:val="2"/>
                <w:sz w:val="28"/>
                <w:szCs w:val="28"/>
              </w:rPr>
              <w:t>涡轮机油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bCs/>
                <w:color w:val="000000"/>
                <w:kern w:val="2"/>
                <w:sz w:val="28"/>
                <w:szCs w:val="28"/>
              </w:rPr>
            </w:pPr>
            <w:r>
              <w:rPr>
                <w:rFonts w:hint="eastAsia" w:ascii="宋体" w:hAnsi="宋体" w:cstheme="minorBidi"/>
                <w:kern w:val="2"/>
                <w:sz w:val="28"/>
                <w:szCs w:val="28"/>
              </w:rPr>
              <w:t>GB∕T 7596</w:t>
            </w:r>
          </w:p>
        </w:tc>
        <w:tc>
          <w:tcPr>
            <w:tcW w:w="7081" w:type="dxa"/>
            <w:vAlign w:val="center"/>
          </w:tcPr>
          <w:p>
            <w:pPr>
              <w:widowControl w:val="0"/>
              <w:jc w:val="both"/>
              <w:rPr>
                <w:rFonts w:ascii="宋体" w:hAnsi="宋体" w:cstheme="minorBidi"/>
                <w:bCs/>
                <w:color w:val="000000"/>
                <w:kern w:val="2"/>
                <w:sz w:val="28"/>
                <w:szCs w:val="28"/>
              </w:rPr>
            </w:pPr>
            <w:r>
              <w:rPr>
                <w:rFonts w:hint="eastAsia" w:ascii="宋体" w:hAnsi="宋体" w:cstheme="minorBidi"/>
                <w:kern w:val="2"/>
                <w:sz w:val="28"/>
                <w:szCs w:val="28"/>
              </w:rPr>
              <w:t>电厂运行中矿物涡轮机油质量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kern w:val="2"/>
                <w:sz w:val="28"/>
                <w:szCs w:val="28"/>
              </w:rPr>
            </w:pPr>
            <w:r>
              <w:rPr>
                <w:rFonts w:hint="eastAsia" w:ascii="宋体" w:hAnsi="宋体" w:cstheme="minorBidi"/>
                <w:kern w:val="2"/>
                <w:sz w:val="28"/>
                <w:szCs w:val="28"/>
              </w:rPr>
              <w:t>GB3836.1</w:t>
            </w:r>
          </w:p>
        </w:tc>
        <w:tc>
          <w:tcPr>
            <w:tcW w:w="7081" w:type="dxa"/>
            <w:vAlign w:val="center"/>
          </w:tcPr>
          <w:p>
            <w:pPr>
              <w:widowControl w:val="0"/>
              <w:jc w:val="both"/>
              <w:rPr>
                <w:rFonts w:ascii="宋体" w:hAnsi="宋体" w:cstheme="minorBidi"/>
                <w:kern w:val="2"/>
                <w:sz w:val="28"/>
                <w:szCs w:val="28"/>
              </w:rPr>
            </w:pPr>
            <w:r>
              <w:rPr>
                <w:rFonts w:ascii="宋体" w:hAnsi="宋体" w:cstheme="minorBidi"/>
                <w:kern w:val="2"/>
                <w:sz w:val="28"/>
                <w:szCs w:val="28"/>
              </w:rPr>
              <w:t>爆炸性气体环境用电气设备</w:t>
            </w:r>
            <w:r>
              <w:rPr>
                <w:rFonts w:hint="eastAsia" w:ascii="宋体" w:hAnsi="宋体" w:cstheme="minorBidi"/>
                <w:kern w:val="2"/>
                <w:sz w:val="28"/>
                <w:szCs w:val="28"/>
              </w:rPr>
              <w:t>第1部分：设备通用要求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kern w:val="2"/>
                <w:sz w:val="28"/>
                <w:szCs w:val="28"/>
              </w:rPr>
            </w:pPr>
            <w:r>
              <w:rPr>
                <w:rFonts w:hint="eastAsia" w:ascii="宋体" w:hAnsi="宋体" w:cstheme="minorBidi"/>
                <w:kern w:val="2"/>
                <w:sz w:val="28"/>
                <w:szCs w:val="28"/>
              </w:rPr>
              <w:t>GB3836.2</w:t>
            </w:r>
          </w:p>
        </w:tc>
        <w:tc>
          <w:tcPr>
            <w:tcW w:w="7081" w:type="dxa"/>
            <w:vAlign w:val="center"/>
          </w:tcPr>
          <w:p>
            <w:pPr>
              <w:widowControl w:val="0"/>
              <w:jc w:val="both"/>
              <w:rPr>
                <w:rFonts w:ascii="宋体" w:hAnsi="宋体" w:cstheme="minorBidi"/>
                <w:kern w:val="2"/>
                <w:sz w:val="28"/>
                <w:szCs w:val="28"/>
              </w:rPr>
            </w:pPr>
            <w:r>
              <w:rPr>
                <w:rFonts w:ascii="宋体" w:hAnsi="宋体" w:cstheme="minorBidi"/>
                <w:kern w:val="2"/>
                <w:sz w:val="28"/>
                <w:szCs w:val="28"/>
              </w:rPr>
              <w:t>爆炸性气体环境用电气设备</w:t>
            </w:r>
            <w:r>
              <w:rPr>
                <w:rFonts w:hint="eastAsia" w:ascii="宋体" w:hAnsi="宋体" w:cstheme="minorBidi"/>
                <w:kern w:val="2"/>
                <w:sz w:val="28"/>
                <w:szCs w:val="28"/>
              </w:rPr>
              <w:t>第2部分：由隔爆型外壳“d" 保护的设备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kern w:val="2"/>
                <w:sz w:val="28"/>
                <w:szCs w:val="28"/>
              </w:rPr>
            </w:pPr>
            <w:r>
              <w:rPr>
                <w:rFonts w:hint="eastAsia" w:ascii="宋体" w:hAnsi="宋体" w:cstheme="minorBidi"/>
                <w:kern w:val="2"/>
                <w:sz w:val="28"/>
                <w:szCs w:val="28"/>
              </w:rPr>
              <w:t>GB3836.3</w:t>
            </w:r>
          </w:p>
        </w:tc>
        <w:tc>
          <w:tcPr>
            <w:tcW w:w="7081" w:type="dxa"/>
            <w:vAlign w:val="center"/>
          </w:tcPr>
          <w:p>
            <w:pPr>
              <w:widowControl w:val="0"/>
              <w:jc w:val="both"/>
              <w:rPr>
                <w:rFonts w:ascii="宋体" w:hAnsi="宋体" w:cstheme="minorBidi"/>
                <w:kern w:val="2"/>
                <w:sz w:val="28"/>
                <w:szCs w:val="28"/>
              </w:rPr>
            </w:pPr>
            <w:r>
              <w:rPr>
                <w:rFonts w:ascii="宋体" w:hAnsi="宋体" w:cstheme="minorBidi"/>
                <w:kern w:val="2"/>
                <w:sz w:val="28"/>
                <w:szCs w:val="28"/>
              </w:rPr>
              <w:t>爆炸性气体环境用电气设备</w:t>
            </w:r>
            <w:r>
              <w:rPr>
                <w:rFonts w:hint="eastAsia" w:ascii="宋体" w:hAnsi="宋体" w:cstheme="minorBidi"/>
                <w:kern w:val="2"/>
                <w:sz w:val="28"/>
                <w:szCs w:val="28"/>
              </w:rPr>
              <w:t xml:space="preserve"> 第3部分：由增安型“e”保护的设备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1" w:type="dxa"/>
            <w:vAlign w:val="center"/>
          </w:tcPr>
          <w:p>
            <w:pPr>
              <w:widowControl w:val="0"/>
              <w:jc w:val="center"/>
              <w:rPr>
                <w:rFonts w:ascii="宋体" w:hAnsi="宋体" w:cstheme="minorBidi"/>
                <w:kern w:val="2"/>
                <w:sz w:val="28"/>
                <w:szCs w:val="28"/>
              </w:rPr>
            </w:pPr>
            <w:r>
              <w:rPr>
                <w:rFonts w:hint="eastAsia" w:ascii="宋体" w:hAnsi="宋体" w:cstheme="minorBidi"/>
                <w:kern w:val="2"/>
                <w:sz w:val="28"/>
                <w:szCs w:val="28"/>
              </w:rPr>
              <w:t>GB3836.14</w:t>
            </w:r>
          </w:p>
        </w:tc>
        <w:tc>
          <w:tcPr>
            <w:tcW w:w="7081" w:type="dxa"/>
            <w:vAlign w:val="center"/>
          </w:tcPr>
          <w:p>
            <w:pPr>
              <w:widowControl w:val="0"/>
              <w:jc w:val="both"/>
              <w:rPr>
                <w:rFonts w:ascii="宋体" w:hAnsi="宋体" w:cstheme="minorBidi"/>
                <w:kern w:val="2"/>
                <w:sz w:val="28"/>
                <w:szCs w:val="28"/>
              </w:rPr>
            </w:pPr>
            <w:r>
              <w:rPr>
                <w:rFonts w:hint="eastAsia" w:ascii="宋体" w:hAnsi="宋体" w:cstheme="minorBidi"/>
                <w:kern w:val="2"/>
                <w:sz w:val="28"/>
                <w:szCs w:val="28"/>
              </w:rPr>
              <w:t>爆炸性气体环境用电气设备 第14部分：危险场所分类</w:t>
            </w:r>
          </w:p>
        </w:tc>
      </w:tr>
    </w:tbl>
    <w:p>
      <w:pPr>
        <w:widowControl w:val="0"/>
        <w:jc w:val="both"/>
        <w:rPr>
          <w:rFonts w:ascii="宋体" w:hAnsi="宋体" w:cstheme="minorBidi"/>
          <w:kern w:val="2"/>
          <w:sz w:val="28"/>
          <w:szCs w:val="28"/>
        </w:rPr>
      </w:pPr>
      <w:r>
        <w:rPr>
          <w:rFonts w:hint="eastAsia" w:ascii="宋体" w:hAnsi="宋体" w:cstheme="minorBidi"/>
          <w:kern w:val="2"/>
          <w:sz w:val="28"/>
          <w:szCs w:val="28"/>
        </w:rPr>
        <w:t>注：</w:t>
      </w:r>
      <w:r>
        <w:rPr>
          <w:rFonts w:ascii="宋体" w:hAnsi="宋体" w:cstheme="minorBidi"/>
          <w:kern w:val="2"/>
          <w:sz w:val="28"/>
          <w:szCs w:val="28"/>
        </w:rPr>
        <w:t>以上所列为最低标准，若与投标方所执行的标准发生矛盾时，按较</w:t>
      </w:r>
      <w:r>
        <w:rPr>
          <w:rFonts w:hint="eastAsia" w:ascii="宋体" w:hAnsi="宋体" w:cstheme="minorBidi"/>
          <w:kern w:val="2"/>
          <w:sz w:val="28"/>
          <w:szCs w:val="28"/>
        </w:rPr>
        <w:t>高</w:t>
      </w:r>
      <w:r>
        <w:rPr>
          <w:rFonts w:ascii="宋体" w:hAnsi="宋体" w:cstheme="minorBidi"/>
          <w:kern w:val="2"/>
          <w:sz w:val="28"/>
          <w:szCs w:val="28"/>
        </w:rPr>
        <w:t>标准执行。</w:t>
      </w:r>
    </w:p>
    <w:p>
      <w:pPr>
        <w:widowControl w:val="0"/>
        <w:numPr>
          <w:ilvl w:val="0"/>
          <w:numId w:val="1"/>
        </w:numPr>
        <w:spacing w:before="120" w:after="120" w:line="360" w:lineRule="auto"/>
        <w:jc w:val="both"/>
        <w:outlineLvl w:val="0"/>
        <w:rPr>
          <w:rFonts w:ascii="宋体" w:hAnsi="宋体"/>
          <w:b/>
          <w:bCs/>
          <w:kern w:val="28"/>
          <w:sz w:val="28"/>
          <w:szCs w:val="28"/>
          <w:lang w:eastAsia="en-US" w:bidi="en-US"/>
        </w:rPr>
      </w:pPr>
      <w:bookmarkStart w:id="86" w:name="_Toc54864349"/>
      <w:bookmarkStart w:id="87" w:name="_Toc54878714"/>
      <w:bookmarkStart w:id="88" w:name="_Toc54874810"/>
      <w:r>
        <w:rPr>
          <w:rFonts w:hint="eastAsia" w:ascii="宋体" w:hAnsi="宋体"/>
          <w:b/>
          <w:bCs/>
          <w:kern w:val="28"/>
          <w:sz w:val="28"/>
          <w:szCs w:val="28"/>
          <w:lang w:eastAsia="en-US" w:bidi="en-US"/>
        </w:rPr>
        <w:t>供货范围</w:t>
      </w:r>
      <w:bookmarkEnd w:id="86"/>
      <w:bookmarkEnd w:id="87"/>
      <w:bookmarkEnd w:id="88"/>
    </w:p>
    <w:p>
      <w:pPr>
        <w:widowControl w:val="0"/>
        <w:ind w:firstLine="560" w:firstLineChars="200"/>
        <w:jc w:val="both"/>
        <w:rPr>
          <w:rFonts w:ascii="宋体" w:hAnsi="宋体" w:cstheme="minorBidi"/>
          <w:kern w:val="2"/>
          <w:sz w:val="28"/>
          <w:szCs w:val="28"/>
        </w:rPr>
      </w:pPr>
      <w:r>
        <w:rPr>
          <w:rFonts w:hint="eastAsia" w:ascii="宋体" w:hAnsi="宋体" w:cstheme="minorBidi"/>
          <w:kern w:val="2"/>
          <w:sz w:val="28"/>
          <w:szCs w:val="28"/>
        </w:rPr>
        <w:t>投标方确保供货范围完整，满足招标方对安装、调试、运行和设备性能的要求，并提供保证设备安装、调试、投运相关的技术服务和配合。卖方在技术协议中提出所供设备主要部件清单。</w:t>
      </w:r>
    </w:p>
    <w:p>
      <w:pPr>
        <w:widowControl w:val="0"/>
        <w:jc w:val="both"/>
        <w:rPr>
          <w:rFonts w:ascii="宋体" w:hAnsi="宋体" w:cstheme="minorBidi"/>
          <w:kern w:val="2"/>
          <w:sz w:val="28"/>
          <w:szCs w:val="28"/>
        </w:rPr>
      </w:pPr>
      <w:r>
        <w:rPr>
          <w:rFonts w:hint="eastAsia" w:ascii="宋体" w:hAnsi="宋体" w:cstheme="minorBidi"/>
          <w:kern w:val="2"/>
          <w:sz w:val="28"/>
          <w:szCs w:val="28"/>
        </w:rPr>
        <w:t>3</w:t>
      </w:r>
      <w:r>
        <w:rPr>
          <w:rFonts w:ascii="宋体" w:hAnsi="宋体" w:cstheme="minorBidi"/>
          <w:kern w:val="2"/>
          <w:sz w:val="28"/>
          <w:szCs w:val="28"/>
        </w:rPr>
        <w:t>.1</w:t>
      </w:r>
      <w:r>
        <w:rPr>
          <w:rFonts w:hint="eastAsia" w:ascii="宋体" w:hAnsi="宋体" w:cstheme="minorBidi"/>
          <w:kern w:val="2"/>
          <w:sz w:val="28"/>
          <w:szCs w:val="28"/>
        </w:rPr>
        <w:t>供货范围：</w:t>
      </w:r>
    </w:p>
    <w:p>
      <w:pPr>
        <w:widowControl w:val="0"/>
        <w:jc w:val="both"/>
        <w:rPr>
          <w:rFonts w:ascii="宋体" w:hAnsi="宋体" w:cstheme="minorBidi"/>
          <w:kern w:val="2"/>
          <w:sz w:val="28"/>
          <w:szCs w:val="28"/>
        </w:rPr>
      </w:pPr>
      <w:bookmarkStart w:id="89" w:name="_Toc11872041"/>
      <w:r>
        <w:rPr>
          <w:rFonts w:hint="eastAsia" w:ascii="宋体" w:hAnsi="宋体" w:cstheme="minorBidi"/>
          <w:kern w:val="2"/>
          <w:sz w:val="28"/>
          <w:szCs w:val="28"/>
        </w:rPr>
        <w:t>参照招标文件第三章项目要求</w:t>
      </w:r>
    </w:p>
    <w:p>
      <w:pPr>
        <w:widowControl w:val="0"/>
        <w:jc w:val="both"/>
        <w:rPr>
          <w:rFonts w:ascii="宋体" w:hAnsi="宋体" w:cstheme="minorBidi"/>
          <w:kern w:val="2"/>
          <w:sz w:val="28"/>
          <w:szCs w:val="28"/>
        </w:rPr>
      </w:pPr>
      <w:r>
        <w:rPr>
          <w:rFonts w:hint="eastAsia" w:ascii="宋体" w:hAnsi="宋体" w:cstheme="minorBidi"/>
          <w:kern w:val="2"/>
          <w:sz w:val="28"/>
          <w:szCs w:val="28"/>
        </w:rPr>
        <w:t>3</w:t>
      </w:r>
      <w:r>
        <w:rPr>
          <w:rFonts w:ascii="宋体" w:hAnsi="宋体" w:cstheme="minorBidi"/>
          <w:kern w:val="2"/>
          <w:sz w:val="28"/>
          <w:szCs w:val="28"/>
        </w:rPr>
        <w:t>.2</w:t>
      </w:r>
      <w:r>
        <w:rPr>
          <w:rFonts w:hint="eastAsia" w:ascii="宋体" w:hAnsi="宋体" w:cstheme="minorBidi"/>
          <w:kern w:val="2"/>
          <w:sz w:val="28"/>
          <w:szCs w:val="28"/>
        </w:rPr>
        <w:t>真空式滤油机至少包括：</w:t>
      </w:r>
    </w:p>
    <w:p>
      <w:pPr>
        <w:widowControl w:val="0"/>
        <w:numPr>
          <w:ilvl w:val="0"/>
          <w:numId w:val="2"/>
        </w:numPr>
        <w:spacing w:line="360" w:lineRule="auto"/>
        <w:ind w:firstLine="426"/>
        <w:jc w:val="both"/>
        <w:rPr>
          <w:rFonts w:ascii="宋体" w:hAnsi="宋体" w:cstheme="minorBidi"/>
          <w:kern w:val="2"/>
          <w:sz w:val="28"/>
          <w:szCs w:val="28"/>
        </w:rPr>
      </w:pPr>
      <w:r>
        <w:rPr>
          <w:rFonts w:hint="eastAsia" w:ascii="宋体" w:hAnsi="宋体" w:cstheme="minorBidi"/>
          <w:kern w:val="2"/>
          <w:sz w:val="28"/>
          <w:szCs w:val="28"/>
        </w:rPr>
        <w:t>容器、真空泵、驱动装置、油泵、过滤器、加热系统、真空分离系统、冷凝系统、管道、阀门、电气仪表控制系统等。</w:t>
      </w:r>
    </w:p>
    <w:p>
      <w:pPr>
        <w:widowControl w:val="0"/>
        <w:numPr>
          <w:ilvl w:val="0"/>
          <w:numId w:val="2"/>
        </w:numPr>
        <w:spacing w:line="360" w:lineRule="auto"/>
        <w:ind w:firstLine="426"/>
        <w:jc w:val="both"/>
        <w:rPr>
          <w:rFonts w:ascii="宋体" w:hAnsi="宋体" w:cstheme="minorBidi"/>
          <w:kern w:val="2"/>
          <w:sz w:val="28"/>
          <w:szCs w:val="28"/>
        </w:rPr>
      </w:pPr>
      <w:r>
        <w:rPr>
          <w:rFonts w:hint="eastAsia" w:ascii="宋体" w:hAnsi="宋体" w:cstheme="minorBidi"/>
          <w:kern w:val="2"/>
          <w:sz w:val="28"/>
          <w:szCs w:val="28"/>
        </w:rPr>
        <w:t>每台滤油机入口带</w:t>
      </w:r>
      <w:r>
        <w:rPr>
          <w:rFonts w:ascii="宋体" w:hAnsi="宋体" w:cstheme="minorBidi"/>
          <w:kern w:val="2"/>
          <w:sz w:val="28"/>
          <w:szCs w:val="28"/>
        </w:rPr>
        <w:t>8</w:t>
      </w:r>
      <w:r>
        <w:rPr>
          <w:rFonts w:hint="eastAsia" w:ascii="宋体" w:hAnsi="宋体" w:cstheme="minorBidi"/>
          <w:kern w:val="2"/>
          <w:sz w:val="28"/>
          <w:szCs w:val="28"/>
        </w:rPr>
        <w:t>米、出口带</w:t>
      </w:r>
      <w:r>
        <w:rPr>
          <w:rFonts w:ascii="宋体" w:hAnsi="宋体" w:cstheme="minorBidi"/>
          <w:kern w:val="2"/>
          <w:sz w:val="28"/>
          <w:szCs w:val="28"/>
        </w:rPr>
        <w:t>8</w:t>
      </w:r>
      <w:r>
        <w:rPr>
          <w:rFonts w:hint="eastAsia" w:ascii="宋体" w:hAnsi="宋体" w:cstheme="minorBidi"/>
          <w:kern w:val="2"/>
          <w:sz w:val="28"/>
          <w:szCs w:val="28"/>
        </w:rPr>
        <w:t>米的不锈钢耐压金属软管。</w:t>
      </w:r>
    </w:p>
    <w:p>
      <w:pPr>
        <w:widowControl w:val="0"/>
        <w:numPr>
          <w:ilvl w:val="0"/>
          <w:numId w:val="2"/>
        </w:numPr>
        <w:spacing w:line="360" w:lineRule="auto"/>
        <w:ind w:firstLine="426"/>
        <w:jc w:val="both"/>
        <w:rPr>
          <w:rFonts w:ascii="宋体" w:hAnsi="宋体" w:cstheme="minorBidi"/>
          <w:kern w:val="2"/>
          <w:sz w:val="28"/>
          <w:szCs w:val="28"/>
        </w:rPr>
      </w:pPr>
      <w:r>
        <w:rPr>
          <w:rFonts w:hint="eastAsia" w:ascii="宋体" w:hAnsi="宋体" w:cstheme="minorBidi"/>
          <w:kern w:val="2"/>
          <w:sz w:val="28"/>
          <w:szCs w:val="28"/>
        </w:rPr>
        <w:t>滤油机进口配套二对法兰及螺栓及垫片（4块法兰及螺栓、垫片），滤油机出口配套二对法兰及螺栓及垫片（4块法兰及螺栓、垫片）</w:t>
      </w:r>
    </w:p>
    <w:p>
      <w:pPr>
        <w:widowControl w:val="0"/>
        <w:numPr>
          <w:ilvl w:val="0"/>
          <w:numId w:val="2"/>
        </w:numPr>
        <w:spacing w:line="360" w:lineRule="auto"/>
        <w:ind w:firstLine="426"/>
        <w:jc w:val="both"/>
        <w:rPr>
          <w:rFonts w:ascii="宋体" w:hAnsi="宋体" w:cstheme="minorBidi"/>
          <w:kern w:val="2"/>
          <w:sz w:val="28"/>
          <w:szCs w:val="28"/>
        </w:rPr>
      </w:pPr>
      <w:r>
        <w:rPr>
          <w:rFonts w:hint="eastAsia" w:ascii="宋体" w:hAnsi="宋体" w:cstheme="minorBidi"/>
          <w:kern w:val="2"/>
          <w:sz w:val="28"/>
          <w:szCs w:val="28"/>
        </w:rPr>
        <w:t>随机备件：每台设备配套全部滤芯</w:t>
      </w:r>
      <w:r>
        <w:rPr>
          <w:rFonts w:ascii="宋体" w:hAnsi="宋体" w:cstheme="minorBidi"/>
          <w:kern w:val="2"/>
          <w:sz w:val="28"/>
          <w:szCs w:val="28"/>
        </w:rPr>
        <w:t>3</w:t>
      </w:r>
      <w:r>
        <w:rPr>
          <w:rFonts w:hint="eastAsia" w:ascii="宋体" w:hAnsi="宋体" w:cstheme="minorBidi"/>
          <w:kern w:val="2"/>
          <w:sz w:val="28"/>
          <w:szCs w:val="28"/>
        </w:rPr>
        <w:t>套，真空泵润滑油5</w:t>
      </w:r>
      <w:r>
        <w:rPr>
          <w:rFonts w:ascii="宋体" w:hAnsi="宋体" w:cstheme="minorBidi"/>
          <w:kern w:val="2"/>
          <w:sz w:val="28"/>
          <w:szCs w:val="28"/>
        </w:rPr>
        <w:t>L</w:t>
      </w:r>
      <w:r>
        <w:rPr>
          <w:rFonts w:hint="eastAsia" w:ascii="宋体" w:hAnsi="宋体" w:cstheme="minorBidi"/>
          <w:kern w:val="2"/>
          <w:sz w:val="28"/>
          <w:szCs w:val="28"/>
        </w:rPr>
        <w:t>。</w:t>
      </w:r>
    </w:p>
    <w:p>
      <w:pPr>
        <w:widowControl w:val="0"/>
        <w:numPr>
          <w:ilvl w:val="0"/>
          <w:numId w:val="2"/>
        </w:numPr>
        <w:spacing w:line="360" w:lineRule="auto"/>
        <w:ind w:firstLine="426"/>
        <w:jc w:val="both"/>
        <w:rPr>
          <w:rFonts w:ascii="宋体" w:hAnsi="宋体" w:cstheme="minorBidi"/>
          <w:kern w:val="2"/>
          <w:sz w:val="28"/>
          <w:szCs w:val="28"/>
        </w:rPr>
      </w:pPr>
      <w:r>
        <w:rPr>
          <w:rFonts w:hint="eastAsia" w:ascii="宋体" w:hAnsi="宋体" w:cstheme="minorBidi"/>
          <w:kern w:val="2"/>
          <w:sz w:val="28"/>
          <w:szCs w:val="28"/>
        </w:rPr>
        <w:t>随机资料。</w:t>
      </w:r>
    </w:p>
    <w:p>
      <w:pPr>
        <w:widowControl w:val="0"/>
        <w:spacing w:line="360" w:lineRule="auto"/>
        <w:rPr>
          <w:rFonts w:ascii="宋体" w:hAnsi="宋体" w:cstheme="minorBidi"/>
          <w:kern w:val="2"/>
          <w:sz w:val="28"/>
          <w:szCs w:val="28"/>
        </w:rPr>
      </w:pPr>
      <w:r>
        <w:rPr>
          <w:rFonts w:hint="eastAsia" w:ascii="宋体" w:hAnsi="宋体" w:cstheme="minorBidi"/>
          <w:kern w:val="2"/>
          <w:sz w:val="28"/>
          <w:szCs w:val="28"/>
        </w:rPr>
        <w:t>3</w:t>
      </w:r>
      <w:r>
        <w:rPr>
          <w:rFonts w:ascii="宋体" w:hAnsi="宋体" w:cstheme="minorBidi"/>
          <w:kern w:val="2"/>
          <w:sz w:val="28"/>
          <w:szCs w:val="28"/>
        </w:rPr>
        <w:t>.3</w:t>
      </w:r>
      <w:r>
        <w:rPr>
          <w:rFonts w:hint="eastAsia" w:ascii="宋体" w:hAnsi="宋体" w:cstheme="minorBidi"/>
          <w:kern w:val="2"/>
          <w:sz w:val="28"/>
          <w:szCs w:val="28"/>
        </w:rPr>
        <w:t>板框式滤油机至少包括：</w:t>
      </w:r>
    </w:p>
    <w:p>
      <w:pPr>
        <w:widowControl w:val="0"/>
        <w:spacing w:line="360" w:lineRule="auto"/>
        <w:rPr>
          <w:rFonts w:ascii="宋体" w:hAnsi="宋体" w:cstheme="minorBidi"/>
          <w:kern w:val="2"/>
          <w:sz w:val="28"/>
          <w:szCs w:val="28"/>
        </w:rPr>
      </w:pPr>
      <w:r>
        <w:rPr>
          <w:rFonts w:hint="eastAsia" w:ascii="宋体" w:hAnsi="宋体" w:cstheme="minorBidi"/>
          <w:kern w:val="2"/>
          <w:sz w:val="28"/>
          <w:szCs w:val="28"/>
        </w:rPr>
        <w:t xml:space="preserve"> </w:t>
      </w:r>
      <w:r>
        <w:rPr>
          <w:rFonts w:ascii="宋体" w:hAnsi="宋体" w:cstheme="minorBidi"/>
          <w:kern w:val="2"/>
          <w:sz w:val="28"/>
          <w:szCs w:val="28"/>
        </w:rPr>
        <w:t xml:space="preserve">  1</w:t>
      </w:r>
      <w:r>
        <w:rPr>
          <w:rFonts w:hint="eastAsia" w:ascii="宋体" w:hAnsi="宋体" w:cstheme="minorBidi"/>
          <w:kern w:val="2"/>
          <w:sz w:val="28"/>
          <w:szCs w:val="28"/>
        </w:rPr>
        <w:t>）油泵、过滤箱体、滤板、滤框、粗滤器、电机、电气仪表控制系统。</w:t>
      </w:r>
    </w:p>
    <w:p>
      <w:pPr>
        <w:widowControl w:val="0"/>
        <w:spacing w:line="360" w:lineRule="auto"/>
        <w:rPr>
          <w:rFonts w:ascii="宋体" w:hAnsi="宋体" w:cstheme="minorBidi"/>
          <w:kern w:val="2"/>
          <w:sz w:val="28"/>
          <w:szCs w:val="28"/>
        </w:rPr>
      </w:pPr>
      <w:r>
        <w:rPr>
          <w:rFonts w:hint="eastAsia" w:ascii="宋体" w:hAnsi="宋体" w:cstheme="minorBidi"/>
          <w:kern w:val="2"/>
          <w:sz w:val="28"/>
          <w:szCs w:val="28"/>
        </w:rPr>
        <w:t xml:space="preserve"> </w:t>
      </w:r>
      <w:r>
        <w:rPr>
          <w:rFonts w:ascii="宋体" w:hAnsi="宋体" w:cstheme="minorBidi"/>
          <w:kern w:val="2"/>
          <w:sz w:val="28"/>
          <w:szCs w:val="28"/>
        </w:rPr>
        <w:t xml:space="preserve">  2</w:t>
      </w:r>
      <w:r>
        <w:rPr>
          <w:rFonts w:hint="eastAsia" w:ascii="宋体" w:hAnsi="宋体" w:cstheme="minorBidi"/>
          <w:kern w:val="2"/>
          <w:sz w:val="28"/>
          <w:szCs w:val="28"/>
        </w:rPr>
        <w:t>）每台滤油机进、出管是各8带米长的带钢丝透明高压增强胶管。</w:t>
      </w:r>
    </w:p>
    <w:p>
      <w:pPr>
        <w:widowControl w:val="0"/>
        <w:spacing w:line="360" w:lineRule="auto"/>
        <w:rPr>
          <w:rFonts w:ascii="宋体" w:hAnsi="宋体" w:cstheme="minorBidi"/>
          <w:kern w:val="2"/>
          <w:sz w:val="28"/>
          <w:szCs w:val="28"/>
        </w:rPr>
      </w:pPr>
      <w:r>
        <w:rPr>
          <w:rFonts w:hint="eastAsia" w:ascii="宋体" w:hAnsi="宋体" w:cstheme="minorBidi"/>
          <w:kern w:val="2"/>
          <w:sz w:val="28"/>
          <w:szCs w:val="28"/>
        </w:rPr>
        <w:t xml:space="preserve"> </w:t>
      </w:r>
      <w:r>
        <w:rPr>
          <w:rFonts w:ascii="宋体" w:hAnsi="宋体" w:cstheme="minorBidi"/>
          <w:kern w:val="2"/>
          <w:sz w:val="28"/>
          <w:szCs w:val="28"/>
        </w:rPr>
        <w:t xml:space="preserve">  3</w:t>
      </w:r>
      <w:r>
        <w:rPr>
          <w:rFonts w:hint="eastAsia" w:ascii="宋体" w:hAnsi="宋体" w:cstheme="minorBidi"/>
          <w:kern w:val="2"/>
          <w:sz w:val="28"/>
          <w:szCs w:val="28"/>
        </w:rPr>
        <w:t>）每台滤油机本体上进口、出口配套法兰及螺栓及垫片（4块法兰及螺栓、垫片、及链接胶管的螺旋短接）。</w:t>
      </w:r>
    </w:p>
    <w:p>
      <w:pPr>
        <w:widowControl w:val="0"/>
        <w:spacing w:line="360" w:lineRule="auto"/>
        <w:ind w:firstLine="420" w:firstLineChars="150"/>
        <w:rPr>
          <w:rFonts w:ascii="宋体" w:hAnsi="宋体" w:cstheme="minorBidi"/>
          <w:kern w:val="2"/>
          <w:sz w:val="28"/>
          <w:szCs w:val="28"/>
        </w:rPr>
      </w:pPr>
      <w:r>
        <w:rPr>
          <w:rFonts w:ascii="宋体" w:hAnsi="宋体" w:cstheme="minorBidi"/>
          <w:kern w:val="2"/>
          <w:sz w:val="28"/>
          <w:szCs w:val="28"/>
        </w:rPr>
        <w:t>4</w:t>
      </w:r>
      <w:r>
        <w:rPr>
          <w:rFonts w:hint="eastAsia" w:ascii="宋体" w:hAnsi="宋体" w:cstheme="minorBidi"/>
          <w:kern w:val="2"/>
          <w:sz w:val="28"/>
          <w:szCs w:val="28"/>
        </w:rPr>
        <w:t>）随机资料。</w:t>
      </w:r>
    </w:p>
    <w:p>
      <w:pPr>
        <w:widowControl w:val="0"/>
        <w:jc w:val="both"/>
        <w:rPr>
          <w:rFonts w:ascii="宋体" w:hAnsi="宋体" w:cstheme="minorBidi"/>
          <w:kern w:val="2"/>
          <w:sz w:val="28"/>
          <w:szCs w:val="28"/>
        </w:rPr>
      </w:pPr>
      <w:r>
        <w:rPr>
          <w:rFonts w:hint="eastAsia" w:ascii="宋体" w:hAnsi="宋体" w:cstheme="minorBidi"/>
          <w:kern w:val="2"/>
          <w:sz w:val="28"/>
          <w:szCs w:val="28"/>
        </w:rPr>
        <w:t>3</w:t>
      </w:r>
      <w:r>
        <w:rPr>
          <w:rFonts w:ascii="宋体" w:hAnsi="宋体" w:cstheme="minorBidi"/>
          <w:kern w:val="2"/>
          <w:sz w:val="28"/>
          <w:szCs w:val="28"/>
        </w:rPr>
        <w:t>.4</w:t>
      </w:r>
      <w:r>
        <w:rPr>
          <w:rFonts w:hint="eastAsia" w:ascii="宋体" w:hAnsi="宋体" w:cstheme="minorBidi"/>
          <w:kern w:val="2"/>
          <w:sz w:val="28"/>
          <w:szCs w:val="28"/>
        </w:rPr>
        <w:t>平衡电荷式滤油机至少包括：</w:t>
      </w:r>
    </w:p>
    <w:p>
      <w:pPr>
        <w:widowControl w:val="0"/>
        <w:numPr>
          <w:ilvl w:val="0"/>
          <w:numId w:val="3"/>
        </w:numPr>
        <w:jc w:val="both"/>
        <w:rPr>
          <w:rFonts w:ascii="宋体" w:hAnsi="宋体" w:cs="宋体"/>
          <w:kern w:val="2"/>
          <w:sz w:val="28"/>
          <w:szCs w:val="28"/>
        </w:rPr>
      </w:pPr>
      <w:r>
        <w:rPr>
          <w:rFonts w:hint="eastAsia" w:ascii="宋体" w:hAnsi="宋体" w:cstheme="minorBidi"/>
          <w:kern w:val="2"/>
          <w:sz w:val="28"/>
          <w:szCs w:val="28"/>
        </w:rPr>
        <w:t>齿轮泵、电机、</w:t>
      </w:r>
      <w:r>
        <w:rPr>
          <w:rFonts w:ascii="宋体" w:hAnsi="宋体" w:cstheme="minorBidi"/>
          <w:kern w:val="2"/>
          <w:sz w:val="28"/>
          <w:szCs w:val="28"/>
        </w:rPr>
        <w:t>PLC</w:t>
      </w:r>
      <w:r>
        <w:rPr>
          <w:rFonts w:hint="eastAsia" w:ascii="宋体" w:hAnsi="宋体" w:cstheme="minorBidi"/>
          <w:kern w:val="2"/>
          <w:sz w:val="28"/>
          <w:szCs w:val="28"/>
        </w:rPr>
        <w:t>控制系统、</w:t>
      </w:r>
      <w:r>
        <w:rPr>
          <w:rFonts w:hint="eastAsia" w:ascii="宋体" w:hAnsi="宋体" w:cs="宋体"/>
          <w:kern w:val="2"/>
          <w:sz w:val="28"/>
          <w:szCs w:val="28"/>
        </w:rPr>
        <w:t>静电发生器、预过滤压力传感器、预过滤器、充电混流器、收集器压力传感器、收集器组成。</w:t>
      </w:r>
    </w:p>
    <w:p>
      <w:pPr>
        <w:widowControl w:val="0"/>
        <w:numPr>
          <w:ilvl w:val="0"/>
          <w:numId w:val="3"/>
        </w:numPr>
        <w:spacing w:line="360" w:lineRule="auto"/>
        <w:ind w:firstLine="426"/>
        <w:jc w:val="both"/>
        <w:rPr>
          <w:rFonts w:ascii="宋体" w:hAnsi="宋体" w:cstheme="minorBidi"/>
          <w:kern w:val="2"/>
          <w:sz w:val="28"/>
          <w:szCs w:val="28"/>
        </w:rPr>
      </w:pPr>
      <w:r>
        <w:rPr>
          <w:rFonts w:hint="eastAsia" w:ascii="宋体" w:hAnsi="宋体" w:cstheme="minorBidi"/>
          <w:kern w:val="2"/>
          <w:sz w:val="28"/>
          <w:szCs w:val="28"/>
        </w:rPr>
        <w:t>每台滤油机入口带</w:t>
      </w:r>
      <w:r>
        <w:rPr>
          <w:rFonts w:ascii="宋体" w:hAnsi="宋体" w:cstheme="minorBidi"/>
          <w:kern w:val="2"/>
          <w:sz w:val="28"/>
          <w:szCs w:val="28"/>
        </w:rPr>
        <w:t>8</w:t>
      </w:r>
      <w:r>
        <w:rPr>
          <w:rFonts w:hint="eastAsia" w:ascii="宋体" w:hAnsi="宋体" w:cstheme="minorBidi"/>
          <w:kern w:val="2"/>
          <w:sz w:val="28"/>
          <w:szCs w:val="28"/>
        </w:rPr>
        <w:t>米、出口带</w:t>
      </w:r>
      <w:r>
        <w:rPr>
          <w:rFonts w:ascii="宋体" w:hAnsi="宋体" w:cstheme="minorBidi"/>
          <w:kern w:val="2"/>
          <w:sz w:val="28"/>
          <w:szCs w:val="28"/>
        </w:rPr>
        <w:t>8</w:t>
      </w:r>
      <w:r>
        <w:rPr>
          <w:rFonts w:hint="eastAsia" w:ascii="宋体" w:hAnsi="宋体" w:cstheme="minorBidi"/>
          <w:kern w:val="2"/>
          <w:sz w:val="28"/>
          <w:szCs w:val="28"/>
        </w:rPr>
        <w:t>米的不锈钢耐压金属软管。</w:t>
      </w:r>
    </w:p>
    <w:p>
      <w:pPr>
        <w:widowControl w:val="0"/>
        <w:numPr>
          <w:ilvl w:val="0"/>
          <w:numId w:val="3"/>
        </w:numPr>
        <w:spacing w:line="360" w:lineRule="auto"/>
        <w:ind w:firstLine="426"/>
        <w:jc w:val="both"/>
        <w:rPr>
          <w:rFonts w:ascii="宋体" w:hAnsi="宋体" w:cstheme="minorBidi"/>
          <w:kern w:val="2"/>
          <w:sz w:val="28"/>
          <w:szCs w:val="28"/>
        </w:rPr>
      </w:pPr>
      <w:r>
        <w:rPr>
          <w:rFonts w:hint="eastAsia" w:ascii="宋体" w:hAnsi="宋体" w:cstheme="minorBidi"/>
          <w:kern w:val="2"/>
          <w:sz w:val="28"/>
          <w:szCs w:val="28"/>
        </w:rPr>
        <w:t>滤油机进口配套一对D</w:t>
      </w:r>
      <w:r>
        <w:rPr>
          <w:rFonts w:ascii="宋体" w:hAnsi="宋体" w:cstheme="minorBidi"/>
          <w:kern w:val="2"/>
          <w:sz w:val="28"/>
          <w:szCs w:val="28"/>
        </w:rPr>
        <w:t>N50</w:t>
      </w:r>
      <w:r>
        <w:rPr>
          <w:rFonts w:hint="eastAsia" w:ascii="宋体" w:hAnsi="宋体" w:cstheme="minorBidi"/>
          <w:kern w:val="2"/>
          <w:sz w:val="28"/>
          <w:szCs w:val="28"/>
        </w:rPr>
        <w:t>法兰及螺栓及垫片（</w:t>
      </w:r>
      <w:r>
        <w:rPr>
          <w:rFonts w:ascii="宋体" w:hAnsi="宋体" w:cstheme="minorBidi"/>
          <w:kern w:val="2"/>
          <w:sz w:val="28"/>
          <w:szCs w:val="28"/>
        </w:rPr>
        <w:t>2</w:t>
      </w:r>
      <w:r>
        <w:rPr>
          <w:rFonts w:hint="eastAsia" w:ascii="宋体" w:hAnsi="宋体" w:cstheme="minorBidi"/>
          <w:kern w:val="2"/>
          <w:sz w:val="28"/>
          <w:szCs w:val="28"/>
        </w:rPr>
        <w:t>块法兰及螺栓、垫片），滤油机出口配套一对D</w:t>
      </w:r>
      <w:r>
        <w:rPr>
          <w:rFonts w:ascii="宋体" w:hAnsi="宋体" w:cstheme="minorBidi"/>
          <w:kern w:val="2"/>
          <w:sz w:val="28"/>
          <w:szCs w:val="28"/>
        </w:rPr>
        <w:t>N50</w:t>
      </w:r>
      <w:r>
        <w:rPr>
          <w:rFonts w:hint="eastAsia" w:ascii="宋体" w:hAnsi="宋体" w:cstheme="minorBidi"/>
          <w:kern w:val="2"/>
          <w:sz w:val="28"/>
          <w:szCs w:val="28"/>
        </w:rPr>
        <w:t>法兰及螺栓及垫片（</w:t>
      </w:r>
      <w:r>
        <w:rPr>
          <w:rFonts w:ascii="宋体" w:hAnsi="宋体" w:cstheme="minorBidi"/>
          <w:kern w:val="2"/>
          <w:sz w:val="28"/>
          <w:szCs w:val="28"/>
        </w:rPr>
        <w:t>2</w:t>
      </w:r>
      <w:r>
        <w:rPr>
          <w:rFonts w:hint="eastAsia" w:ascii="宋体" w:hAnsi="宋体" w:cstheme="minorBidi"/>
          <w:kern w:val="2"/>
          <w:sz w:val="28"/>
          <w:szCs w:val="28"/>
        </w:rPr>
        <w:t>块法兰及螺栓、垫片）</w:t>
      </w:r>
    </w:p>
    <w:p>
      <w:pPr>
        <w:widowControl w:val="0"/>
        <w:numPr>
          <w:ilvl w:val="0"/>
          <w:numId w:val="3"/>
        </w:numPr>
        <w:spacing w:line="360" w:lineRule="auto"/>
        <w:ind w:firstLine="426"/>
        <w:jc w:val="both"/>
        <w:rPr>
          <w:rFonts w:ascii="宋体" w:hAnsi="宋体" w:cstheme="minorBidi"/>
          <w:kern w:val="2"/>
          <w:sz w:val="28"/>
          <w:szCs w:val="28"/>
        </w:rPr>
      </w:pPr>
      <w:r>
        <w:rPr>
          <w:rFonts w:hint="eastAsia" w:ascii="宋体" w:hAnsi="宋体" w:cstheme="minorBidi"/>
          <w:kern w:val="2"/>
          <w:sz w:val="28"/>
          <w:szCs w:val="28"/>
        </w:rPr>
        <w:t>随机备件：每台设备配套全部滤芯</w:t>
      </w:r>
      <w:r>
        <w:rPr>
          <w:rFonts w:ascii="宋体" w:hAnsi="宋体" w:cstheme="minorBidi"/>
          <w:kern w:val="2"/>
          <w:sz w:val="28"/>
          <w:szCs w:val="28"/>
        </w:rPr>
        <w:t>3</w:t>
      </w:r>
      <w:r>
        <w:rPr>
          <w:rFonts w:hint="eastAsia" w:ascii="宋体" w:hAnsi="宋体" w:cstheme="minorBidi"/>
          <w:kern w:val="2"/>
          <w:sz w:val="28"/>
          <w:szCs w:val="28"/>
        </w:rPr>
        <w:t>套，密封圈1套。</w:t>
      </w:r>
    </w:p>
    <w:p>
      <w:pPr>
        <w:widowControl w:val="0"/>
        <w:numPr>
          <w:ilvl w:val="0"/>
          <w:numId w:val="3"/>
        </w:numPr>
        <w:spacing w:line="360" w:lineRule="auto"/>
        <w:ind w:firstLine="426"/>
        <w:jc w:val="both"/>
        <w:rPr>
          <w:rFonts w:ascii="宋体" w:hAnsi="宋体" w:cstheme="minorBidi"/>
          <w:kern w:val="2"/>
          <w:sz w:val="28"/>
          <w:szCs w:val="28"/>
        </w:rPr>
      </w:pPr>
      <w:r>
        <w:rPr>
          <w:rFonts w:hint="eastAsia" w:ascii="宋体" w:hAnsi="宋体" w:cstheme="minorBidi"/>
          <w:kern w:val="2"/>
          <w:sz w:val="28"/>
          <w:szCs w:val="28"/>
        </w:rPr>
        <w:t>随机资料。</w:t>
      </w:r>
    </w:p>
    <w:p>
      <w:pPr>
        <w:widowControl w:val="0"/>
        <w:numPr>
          <w:ilvl w:val="0"/>
          <w:numId w:val="1"/>
        </w:numPr>
        <w:spacing w:before="120" w:after="120" w:line="360" w:lineRule="auto"/>
        <w:jc w:val="both"/>
        <w:outlineLvl w:val="0"/>
        <w:rPr>
          <w:rFonts w:ascii="宋体" w:hAnsi="宋体"/>
          <w:b/>
          <w:bCs/>
          <w:kern w:val="28"/>
          <w:sz w:val="28"/>
          <w:szCs w:val="28"/>
          <w:lang w:bidi="en-US"/>
        </w:rPr>
      </w:pPr>
      <w:bookmarkStart w:id="90" w:name="_Toc54874811"/>
      <w:bookmarkStart w:id="91" w:name="_Toc54864350"/>
      <w:bookmarkStart w:id="92" w:name="_Toc54878715"/>
      <w:r>
        <w:rPr>
          <w:rFonts w:hint="eastAsia" w:ascii="宋体" w:hAnsi="宋体"/>
          <w:b/>
          <w:bCs/>
          <w:kern w:val="28"/>
          <w:sz w:val="28"/>
          <w:szCs w:val="28"/>
          <w:lang w:bidi="en-US"/>
        </w:rPr>
        <w:t>真空滤油机性能要求</w:t>
      </w:r>
      <w:bookmarkEnd w:id="89"/>
      <w:bookmarkEnd w:id="90"/>
      <w:bookmarkEnd w:id="91"/>
      <w:bookmarkEnd w:id="92"/>
    </w:p>
    <w:p>
      <w:pPr>
        <w:widowControl w:val="0"/>
        <w:spacing w:line="360" w:lineRule="auto"/>
        <w:rPr>
          <w:rFonts w:ascii="宋体" w:hAnsi="宋体"/>
          <w:kern w:val="2"/>
          <w:sz w:val="28"/>
          <w:szCs w:val="28"/>
        </w:rPr>
      </w:pPr>
      <w:r>
        <w:rPr>
          <w:rFonts w:ascii="宋体" w:hAnsi="宋体"/>
          <w:kern w:val="2"/>
          <w:sz w:val="28"/>
          <w:szCs w:val="28"/>
        </w:rPr>
        <w:t>4.1</w:t>
      </w:r>
      <w:r>
        <w:rPr>
          <w:rFonts w:hint="eastAsia" w:ascii="宋体" w:hAnsi="宋体"/>
          <w:kern w:val="2"/>
          <w:sz w:val="28"/>
          <w:szCs w:val="28"/>
        </w:rPr>
        <w:t>主要参数要求</w:t>
      </w:r>
    </w:p>
    <w:p>
      <w:pPr>
        <w:widowControl w:val="0"/>
        <w:jc w:val="both"/>
        <w:rPr>
          <w:rFonts w:ascii="宋体" w:hAnsi="宋体" w:cstheme="minorBidi"/>
          <w:kern w:val="2"/>
          <w:sz w:val="28"/>
          <w:szCs w:val="28"/>
        </w:rPr>
      </w:pPr>
      <w:r>
        <w:rPr>
          <w:rFonts w:hint="eastAsia" w:ascii="宋体" w:hAnsi="宋体" w:cstheme="minorBidi"/>
          <w:kern w:val="2"/>
          <w:sz w:val="28"/>
          <w:szCs w:val="28"/>
        </w:rPr>
        <w:t>处理流量： 2</w:t>
      </w:r>
      <w:r>
        <w:rPr>
          <w:rFonts w:ascii="宋体" w:hAnsi="宋体" w:cstheme="minorBidi"/>
          <w:kern w:val="2"/>
          <w:sz w:val="28"/>
          <w:szCs w:val="28"/>
        </w:rPr>
        <w:t>00L/min</w:t>
      </w:r>
      <w:r>
        <w:rPr>
          <w:rFonts w:hint="eastAsia" w:ascii="宋体" w:hAnsi="宋体" w:cstheme="minorBidi"/>
          <w:kern w:val="2"/>
          <w:sz w:val="28"/>
          <w:szCs w:val="28"/>
        </w:rPr>
        <w:t>、1</w:t>
      </w:r>
      <w:r>
        <w:rPr>
          <w:rFonts w:ascii="宋体" w:hAnsi="宋体" w:cstheme="minorBidi"/>
          <w:kern w:val="2"/>
          <w:sz w:val="28"/>
          <w:szCs w:val="28"/>
        </w:rPr>
        <w:t>00L/min</w:t>
      </w:r>
      <w:r>
        <w:rPr>
          <w:rFonts w:hint="eastAsia" w:ascii="宋体" w:hAnsi="宋体" w:cstheme="minorBidi"/>
          <w:kern w:val="2"/>
          <w:sz w:val="28"/>
          <w:szCs w:val="28"/>
        </w:rPr>
        <w:t>、5</w:t>
      </w:r>
      <w:r>
        <w:rPr>
          <w:rFonts w:ascii="宋体" w:hAnsi="宋体" w:cstheme="minorBidi"/>
          <w:kern w:val="2"/>
          <w:sz w:val="28"/>
          <w:szCs w:val="28"/>
        </w:rPr>
        <w:t>0L/min</w:t>
      </w:r>
    </w:p>
    <w:p>
      <w:pPr>
        <w:widowControl w:val="0"/>
        <w:jc w:val="both"/>
        <w:rPr>
          <w:rFonts w:ascii="宋体" w:hAnsi="宋体" w:cstheme="minorBidi"/>
          <w:kern w:val="2"/>
          <w:sz w:val="28"/>
          <w:szCs w:val="28"/>
        </w:rPr>
      </w:pPr>
      <w:r>
        <w:rPr>
          <w:rFonts w:hint="eastAsia" w:ascii="宋体" w:hAnsi="宋体" w:cstheme="minorBidi"/>
          <w:kern w:val="2"/>
          <w:sz w:val="28"/>
          <w:szCs w:val="28"/>
        </w:rPr>
        <w:t xml:space="preserve">工作真空度： </w:t>
      </w:r>
      <w:r>
        <w:rPr>
          <w:rFonts w:ascii="宋体" w:hAnsi="宋体" w:cstheme="minorBidi"/>
          <w:kern w:val="2"/>
          <w:sz w:val="28"/>
          <w:szCs w:val="28"/>
        </w:rPr>
        <w:t xml:space="preserve"> </w:t>
      </w:r>
      <w:r>
        <w:rPr>
          <w:rFonts w:hint="eastAsia" w:ascii="宋体" w:hAnsi="宋体" w:cstheme="minorBidi"/>
          <w:kern w:val="2"/>
          <w:sz w:val="28"/>
          <w:szCs w:val="28"/>
        </w:rPr>
        <w:t>-0.06～-0.09</w:t>
      </w:r>
      <w:r>
        <w:rPr>
          <w:rFonts w:ascii="宋体" w:hAnsi="宋体" w:cstheme="minorBidi"/>
          <w:kern w:val="2"/>
          <w:sz w:val="28"/>
          <w:szCs w:val="28"/>
        </w:rPr>
        <w:t>9</w:t>
      </w:r>
      <w:r>
        <w:rPr>
          <w:rFonts w:hint="eastAsia" w:ascii="宋体" w:hAnsi="宋体" w:cstheme="minorBidi"/>
          <w:kern w:val="2"/>
          <w:sz w:val="28"/>
          <w:szCs w:val="28"/>
        </w:rPr>
        <w:t>Mpa</w:t>
      </w:r>
    </w:p>
    <w:p>
      <w:pPr>
        <w:widowControl w:val="0"/>
        <w:jc w:val="both"/>
        <w:rPr>
          <w:rFonts w:ascii="宋体" w:hAnsi="宋体" w:cstheme="minorBidi"/>
          <w:kern w:val="2"/>
          <w:sz w:val="28"/>
          <w:szCs w:val="28"/>
        </w:rPr>
      </w:pPr>
      <w:r>
        <w:rPr>
          <w:rFonts w:hint="eastAsia" w:ascii="宋体" w:hAnsi="宋体" w:cstheme="minorBidi"/>
          <w:kern w:val="2"/>
          <w:sz w:val="28"/>
          <w:szCs w:val="28"/>
        </w:rPr>
        <w:t xml:space="preserve">工作压力： </w:t>
      </w:r>
      <w:r>
        <w:rPr>
          <w:rFonts w:ascii="宋体" w:hAnsi="宋体" w:cstheme="minorBidi"/>
          <w:kern w:val="2"/>
          <w:sz w:val="28"/>
          <w:szCs w:val="28"/>
        </w:rPr>
        <w:t xml:space="preserve">   </w:t>
      </w:r>
      <w:r>
        <w:rPr>
          <w:rFonts w:hint="eastAsia" w:ascii="宋体" w:hAnsi="宋体" w:cstheme="minorBidi"/>
          <w:kern w:val="2"/>
          <w:sz w:val="28"/>
          <w:szCs w:val="28"/>
        </w:rPr>
        <w:t>≤0.5MPa</w:t>
      </w:r>
      <w:bookmarkStart w:id="93" w:name="Dropdown22"/>
    </w:p>
    <w:p>
      <w:pPr>
        <w:widowControl w:val="0"/>
        <w:jc w:val="both"/>
        <w:rPr>
          <w:rFonts w:ascii="宋体" w:hAnsi="宋体" w:cs="宋体"/>
          <w:bCs/>
          <w:kern w:val="2"/>
          <w:sz w:val="28"/>
          <w:szCs w:val="28"/>
        </w:rPr>
      </w:pPr>
      <w:r>
        <w:rPr>
          <w:rFonts w:hint="eastAsia" w:ascii="宋体" w:hAnsi="宋体" w:cstheme="minorBidi"/>
          <w:kern w:val="2"/>
          <w:sz w:val="28"/>
          <w:szCs w:val="28"/>
        </w:rPr>
        <w:t>工作温度：</w:t>
      </w:r>
      <w:bookmarkEnd w:id="93"/>
      <w:r>
        <w:rPr>
          <w:rFonts w:hint="eastAsia" w:ascii="宋体" w:hAnsi="宋体" w:cstheme="minorBidi"/>
          <w:kern w:val="2"/>
          <w:sz w:val="28"/>
          <w:szCs w:val="28"/>
        </w:rPr>
        <w:t xml:space="preserve"> </w:t>
      </w:r>
      <w:r>
        <w:rPr>
          <w:rFonts w:ascii="宋体" w:hAnsi="宋体" w:cstheme="minorBidi"/>
          <w:kern w:val="2"/>
          <w:sz w:val="28"/>
          <w:szCs w:val="28"/>
        </w:rPr>
        <w:t xml:space="preserve">   </w:t>
      </w:r>
      <w:r>
        <w:rPr>
          <w:rFonts w:hint="eastAsia" w:ascii="宋体" w:hAnsi="宋体" w:cstheme="minorBidi"/>
          <w:kern w:val="2"/>
          <w:sz w:val="28"/>
          <w:szCs w:val="28"/>
        </w:rPr>
        <w:t>20-80</w:t>
      </w:r>
      <w:r>
        <w:rPr>
          <w:rFonts w:hint="eastAsia" w:ascii="宋体" w:hAnsi="宋体" w:cs="宋体"/>
          <w:bCs/>
          <w:kern w:val="2"/>
          <w:sz w:val="28"/>
          <w:szCs w:val="28"/>
        </w:rPr>
        <w:t>℃</w:t>
      </w:r>
    </w:p>
    <w:p>
      <w:pPr>
        <w:widowControl w:val="0"/>
        <w:jc w:val="both"/>
        <w:rPr>
          <w:rFonts w:ascii="宋体" w:hAnsi="宋体" w:cstheme="minorBidi"/>
          <w:kern w:val="2"/>
          <w:sz w:val="28"/>
          <w:szCs w:val="28"/>
        </w:rPr>
      </w:pPr>
      <w:r>
        <w:rPr>
          <w:rFonts w:hint="eastAsia" w:ascii="宋体" w:hAnsi="宋体" w:cstheme="minorBidi"/>
          <w:kern w:val="2"/>
          <w:sz w:val="28"/>
          <w:szCs w:val="28"/>
        </w:rPr>
        <w:t xml:space="preserve">过滤精度： </w:t>
      </w:r>
      <w:r>
        <w:rPr>
          <w:rFonts w:ascii="宋体" w:hAnsi="宋体" w:cstheme="minorBidi"/>
          <w:kern w:val="2"/>
          <w:sz w:val="28"/>
          <w:szCs w:val="28"/>
        </w:rPr>
        <w:t xml:space="preserve">   </w:t>
      </w:r>
      <w:r>
        <w:rPr>
          <w:rFonts w:hint="eastAsia" w:ascii="宋体" w:hAnsi="宋体" w:cstheme="minorBidi"/>
          <w:kern w:val="2"/>
          <w:sz w:val="28"/>
          <w:szCs w:val="28"/>
        </w:rPr>
        <w:t>≤</w:t>
      </w:r>
      <w:r>
        <w:rPr>
          <w:rFonts w:ascii="宋体" w:hAnsi="宋体" w:cstheme="minorBidi"/>
          <w:kern w:val="2"/>
          <w:sz w:val="28"/>
          <w:szCs w:val="28"/>
        </w:rPr>
        <w:t>5</w:t>
      </w:r>
      <w:r>
        <w:rPr>
          <w:rFonts w:hint="eastAsia" w:ascii="宋体" w:hAnsi="宋体" w:cstheme="minorBidi"/>
          <w:kern w:val="2"/>
          <w:sz w:val="28"/>
          <w:szCs w:val="28"/>
        </w:rPr>
        <w:t>μm</w:t>
      </w:r>
    </w:p>
    <w:p>
      <w:pPr>
        <w:widowControl w:val="0"/>
        <w:jc w:val="both"/>
        <w:rPr>
          <w:rFonts w:ascii="宋体" w:hAnsi="宋体" w:cstheme="minorBidi"/>
          <w:kern w:val="2"/>
          <w:sz w:val="28"/>
          <w:szCs w:val="28"/>
        </w:rPr>
      </w:pPr>
      <w:r>
        <w:rPr>
          <w:rFonts w:hint="eastAsia" w:ascii="宋体" w:hAnsi="宋体" w:cs="宋体"/>
          <w:bCs/>
          <w:kern w:val="2"/>
          <w:sz w:val="28"/>
          <w:szCs w:val="28"/>
        </w:rPr>
        <w:t xml:space="preserve">工作电源： </w:t>
      </w:r>
      <w:r>
        <w:rPr>
          <w:rFonts w:ascii="宋体" w:hAnsi="宋体" w:cs="宋体"/>
          <w:bCs/>
          <w:kern w:val="2"/>
          <w:sz w:val="28"/>
          <w:szCs w:val="28"/>
        </w:rPr>
        <w:t xml:space="preserve">   </w:t>
      </w:r>
      <w:r>
        <w:rPr>
          <w:rFonts w:ascii="宋体" w:hAnsi="宋体" w:cstheme="minorBidi"/>
          <w:kern w:val="2"/>
          <w:sz w:val="28"/>
          <w:szCs w:val="28"/>
        </w:rPr>
        <w:t>380v/50HZ</w:t>
      </w:r>
    </w:p>
    <w:p>
      <w:pPr>
        <w:widowControl w:val="0"/>
        <w:tabs>
          <w:tab w:val="left" w:pos="360"/>
          <w:tab w:val="left" w:pos="567"/>
        </w:tabs>
        <w:snapToGrid w:val="0"/>
        <w:spacing w:line="360" w:lineRule="auto"/>
        <w:rPr>
          <w:rFonts w:ascii="宋体" w:hAnsi="宋体"/>
          <w:kern w:val="2"/>
          <w:sz w:val="28"/>
          <w:szCs w:val="28"/>
        </w:rPr>
      </w:pPr>
      <w:r>
        <w:rPr>
          <w:rFonts w:hint="eastAsia" w:ascii="宋体" w:hAnsi="宋体"/>
          <w:kern w:val="2"/>
          <w:sz w:val="28"/>
          <w:szCs w:val="28"/>
        </w:rPr>
        <w:t>其中</w:t>
      </w:r>
      <w:r>
        <w:rPr>
          <w:rFonts w:ascii="宋体" w:hAnsi="宋体"/>
          <w:kern w:val="2"/>
          <w:sz w:val="28"/>
          <w:szCs w:val="28"/>
        </w:rPr>
        <w:t>3</w:t>
      </w:r>
      <w:r>
        <w:rPr>
          <w:rFonts w:hint="eastAsia" w:ascii="宋体" w:hAnsi="宋体"/>
          <w:kern w:val="2"/>
          <w:sz w:val="28"/>
          <w:szCs w:val="28"/>
        </w:rPr>
        <w:t xml:space="preserve">台防爆真空滤油机防爆等级：整机ExdⅡ </w:t>
      </w:r>
      <w:r>
        <w:rPr>
          <w:rFonts w:ascii="宋体" w:hAnsi="宋体"/>
          <w:kern w:val="2"/>
          <w:sz w:val="28"/>
          <w:szCs w:val="28"/>
        </w:rPr>
        <w:t>C</w:t>
      </w:r>
      <w:r>
        <w:rPr>
          <w:rFonts w:hint="eastAsia" w:ascii="宋体" w:hAnsi="宋体"/>
          <w:kern w:val="2"/>
          <w:sz w:val="28"/>
          <w:szCs w:val="28"/>
        </w:rPr>
        <w:t>T4</w:t>
      </w:r>
      <w:r>
        <w:rPr>
          <w:rFonts w:ascii="宋体" w:hAnsi="宋体"/>
          <w:kern w:val="2"/>
          <w:sz w:val="28"/>
          <w:szCs w:val="28"/>
        </w:rPr>
        <w:t xml:space="preserve"> </w:t>
      </w:r>
    </w:p>
    <w:p>
      <w:pPr>
        <w:widowControl w:val="0"/>
        <w:spacing w:after="156" w:afterLines="50"/>
        <w:jc w:val="both"/>
        <w:rPr>
          <w:rFonts w:ascii="宋体" w:hAnsi="宋体" w:cstheme="minorBidi"/>
          <w:kern w:val="2"/>
          <w:sz w:val="28"/>
          <w:szCs w:val="28"/>
        </w:rPr>
      </w:pPr>
      <w:r>
        <w:rPr>
          <w:rFonts w:hint="eastAsia" w:ascii="宋体" w:hAnsi="宋体" w:cstheme="minorBidi"/>
          <w:kern w:val="2"/>
          <w:sz w:val="28"/>
          <w:szCs w:val="28"/>
        </w:rPr>
        <w:t>4</w:t>
      </w:r>
      <w:r>
        <w:rPr>
          <w:rFonts w:ascii="宋体" w:hAnsi="宋体" w:cstheme="minorBidi"/>
          <w:kern w:val="2"/>
          <w:sz w:val="28"/>
          <w:szCs w:val="28"/>
        </w:rPr>
        <w:t>.2</w:t>
      </w:r>
      <w:r>
        <w:rPr>
          <w:rFonts w:hint="eastAsia" w:ascii="宋体" w:hAnsi="宋体" w:cstheme="minorBidi"/>
          <w:kern w:val="2"/>
          <w:sz w:val="28"/>
          <w:szCs w:val="28"/>
        </w:rPr>
        <w:t>油品过滤后所需达到指标</w:t>
      </w:r>
    </w:p>
    <w:tbl>
      <w:tblPr>
        <w:tblStyle w:val="1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80"/>
        <w:gridCol w:w="292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序号</w:t>
            </w:r>
          </w:p>
        </w:tc>
        <w:tc>
          <w:tcPr>
            <w:tcW w:w="2880" w:type="dxa"/>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项目</w:t>
            </w:r>
          </w:p>
        </w:tc>
        <w:tc>
          <w:tcPr>
            <w:tcW w:w="2921" w:type="dxa"/>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合格参数</w:t>
            </w:r>
          </w:p>
        </w:tc>
        <w:tc>
          <w:tcPr>
            <w:tcW w:w="2693" w:type="dxa"/>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20" w:type="dxa"/>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1</w:t>
            </w:r>
          </w:p>
        </w:tc>
        <w:tc>
          <w:tcPr>
            <w:tcW w:w="2880"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外观</w:t>
            </w:r>
          </w:p>
        </w:tc>
        <w:tc>
          <w:tcPr>
            <w:tcW w:w="2921"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透明</w:t>
            </w:r>
          </w:p>
        </w:tc>
        <w:tc>
          <w:tcPr>
            <w:tcW w:w="2693" w:type="dxa"/>
          </w:tcPr>
          <w:p>
            <w:pPr>
              <w:widowControl w:val="0"/>
              <w:spacing w:line="360" w:lineRule="auto"/>
              <w:jc w:val="both"/>
              <w:rPr>
                <w:rFonts w:ascii="宋体" w:hAnsi="宋体" w:cstheme="minorBidi"/>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0" w:type="dxa"/>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2</w:t>
            </w:r>
          </w:p>
        </w:tc>
        <w:tc>
          <w:tcPr>
            <w:tcW w:w="2880"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油中含水量（ppm）</w:t>
            </w:r>
          </w:p>
        </w:tc>
        <w:tc>
          <w:tcPr>
            <w:tcW w:w="2921"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w:t>
            </w:r>
            <w:r>
              <w:rPr>
                <w:rFonts w:ascii="宋体" w:hAnsi="宋体" w:cstheme="minorBidi"/>
                <w:kern w:val="2"/>
                <w:sz w:val="24"/>
                <w:szCs w:val="24"/>
              </w:rPr>
              <w:t>50</w:t>
            </w:r>
            <w:r>
              <w:rPr>
                <w:rFonts w:hint="eastAsia" w:ascii="宋体" w:hAnsi="宋体" w:cstheme="minorBidi"/>
                <w:kern w:val="2"/>
                <w:sz w:val="24"/>
                <w:szCs w:val="24"/>
              </w:rPr>
              <w:t>ppm(GB</w:t>
            </w:r>
            <w:r>
              <w:rPr>
                <w:rFonts w:ascii="宋体" w:hAnsi="宋体" w:cstheme="minorBidi"/>
                <w:kern w:val="2"/>
                <w:sz w:val="24"/>
                <w:szCs w:val="24"/>
              </w:rPr>
              <w:t>T7596</w:t>
            </w:r>
            <w:r>
              <w:rPr>
                <w:rFonts w:hint="eastAsia" w:ascii="宋体" w:hAnsi="宋体" w:cstheme="minorBidi"/>
                <w:kern w:val="2"/>
                <w:sz w:val="24"/>
                <w:szCs w:val="24"/>
              </w:rPr>
              <w:t>)</w:t>
            </w:r>
          </w:p>
        </w:tc>
        <w:tc>
          <w:tcPr>
            <w:tcW w:w="2693"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GB/T7600或GB/T7601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0" w:type="dxa"/>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3</w:t>
            </w:r>
          </w:p>
        </w:tc>
        <w:tc>
          <w:tcPr>
            <w:tcW w:w="2880"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破乳化值（min）</w:t>
            </w:r>
          </w:p>
        </w:tc>
        <w:tc>
          <w:tcPr>
            <w:tcW w:w="2921"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≤15min</w:t>
            </w:r>
          </w:p>
        </w:tc>
        <w:tc>
          <w:tcPr>
            <w:tcW w:w="2693"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GB/T7605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0" w:type="dxa"/>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4</w:t>
            </w:r>
          </w:p>
        </w:tc>
        <w:tc>
          <w:tcPr>
            <w:tcW w:w="2880"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清洁度    (级)</w:t>
            </w:r>
          </w:p>
        </w:tc>
        <w:tc>
          <w:tcPr>
            <w:tcW w:w="2921" w:type="dxa"/>
          </w:tcPr>
          <w:p>
            <w:pPr>
              <w:widowControl w:val="0"/>
              <w:spacing w:line="360" w:lineRule="auto"/>
              <w:jc w:val="both"/>
              <w:rPr>
                <w:rFonts w:ascii="宋体" w:hAnsi="宋体" w:cstheme="minorBidi"/>
                <w:kern w:val="2"/>
                <w:sz w:val="24"/>
                <w:szCs w:val="24"/>
              </w:rPr>
            </w:pPr>
            <w:bookmarkStart w:id="94" w:name="_Hlk486178220"/>
            <w:r>
              <w:rPr>
                <w:rFonts w:hint="eastAsia" w:ascii="宋体" w:hAnsi="宋体" w:cstheme="minorBidi"/>
                <w:kern w:val="2"/>
                <w:sz w:val="24"/>
                <w:szCs w:val="24"/>
              </w:rPr>
              <w:t>≤6（NAS1638）</w:t>
            </w:r>
            <w:bookmarkEnd w:id="94"/>
          </w:p>
        </w:tc>
        <w:tc>
          <w:tcPr>
            <w:tcW w:w="2693"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DL/T432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5</w:t>
            </w:r>
          </w:p>
        </w:tc>
        <w:tc>
          <w:tcPr>
            <w:tcW w:w="2880"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油中含气量</w:t>
            </w:r>
          </w:p>
        </w:tc>
        <w:tc>
          <w:tcPr>
            <w:tcW w:w="2921"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≤0.1%</w:t>
            </w:r>
          </w:p>
        </w:tc>
        <w:tc>
          <w:tcPr>
            <w:tcW w:w="2693" w:type="dxa"/>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SH/T</w:t>
            </w:r>
            <w:r>
              <w:rPr>
                <w:rFonts w:ascii="宋体" w:hAnsi="宋体" w:cstheme="minorBidi"/>
                <w:kern w:val="2"/>
                <w:sz w:val="24"/>
                <w:szCs w:val="24"/>
              </w:rPr>
              <w:t>0</w:t>
            </w:r>
            <w:r>
              <w:rPr>
                <w:rFonts w:hint="eastAsia" w:ascii="宋体" w:hAnsi="宋体" w:cstheme="minorBidi"/>
                <w:kern w:val="2"/>
                <w:sz w:val="24"/>
                <w:szCs w:val="24"/>
              </w:rPr>
              <w:t>308</w:t>
            </w:r>
          </w:p>
        </w:tc>
      </w:tr>
    </w:tbl>
    <w:p>
      <w:pPr>
        <w:widowControl w:val="0"/>
        <w:numPr>
          <w:ilvl w:val="0"/>
          <w:numId w:val="1"/>
        </w:numPr>
        <w:spacing w:before="120" w:after="120" w:line="360" w:lineRule="auto"/>
        <w:jc w:val="both"/>
        <w:outlineLvl w:val="0"/>
        <w:rPr>
          <w:rFonts w:ascii="宋体" w:hAnsi="宋体"/>
          <w:b/>
          <w:bCs/>
          <w:kern w:val="28"/>
          <w:sz w:val="28"/>
          <w:szCs w:val="28"/>
          <w:lang w:bidi="en-US"/>
        </w:rPr>
      </w:pPr>
      <w:bookmarkStart w:id="95" w:name="_Toc54878716"/>
      <w:bookmarkStart w:id="96" w:name="_Toc54864351"/>
      <w:bookmarkStart w:id="97" w:name="_Toc54874812"/>
      <w:bookmarkStart w:id="98" w:name="_Toc11872043"/>
      <w:bookmarkStart w:id="99" w:name="_Toc11867596"/>
      <w:bookmarkStart w:id="100" w:name="_Toc11867417"/>
      <w:r>
        <w:rPr>
          <w:rFonts w:hint="eastAsia" w:ascii="宋体" w:hAnsi="宋体"/>
          <w:b/>
          <w:bCs/>
          <w:kern w:val="28"/>
          <w:sz w:val="28"/>
          <w:szCs w:val="28"/>
          <w:lang w:bidi="en-US"/>
        </w:rPr>
        <w:t>防爆真空式滤油机技术要求</w:t>
      </w:r>
      <w:bookmarkEnd w:id="95"/>
      <w:bookmarkEnd w:id="96"/>
      <w:bookmarkEnd w:id="97"/>
    </w:p>
    <w:bookmarkEnd w:id="98"/>
    <w:bookmarkEnd w:id="99"/>
    <w:bookmarkEnd w:id="100"/>
    <w:p>
      <w:pPr>
        <w:widowControl w:val="0"/>
        <w:jc w:val="both"/>
        <w:rPr>
          <w:rFonts w:ascii="宋体" w:hAnsi="宋体" w:cstheme="minorBidi"/>
          <w:kern w:val="2"/>
          <w:sz w:val="28"/>
          <w:szCs w:val="28"/>
        </w:rPr>
      </w:pPr>
      <w:bookmarkStart w:id="101" w:name="_Toc11872044"/>
      <w:r>
        <w:rPr>
          <w:rFonts w:hint="eastAsia" w:ascii="宋体" w:hAnsi="宋体" w:cstheme="minorBidi"/>
          <w:kern w:val="2"/>
          <w:sz w:val="28"/>
          <w:szCs w:val="28"/>
        </w:rPr>
        <w:t>5</w:t>
      </w:r>
      <w:r>
        <w:rPr>
          <w:rFonts w:ascii="宋体" w:hAnsi="宋体" w:cstheme="minorBidi"/>
          <w:kern w:val="2"/>
          <w:sz w:val="28"/>
          <w:szCs w:val="28"/>
        </w:rPr>
        <w:t>.1</w:t>
      </w:r>
      <w:r>
        <w:rPr>
          <w:rFonts w:hint="eastAsia" w:ascii="宋体" w:hAnsi="宋体" w:cstheme="minorBidi"/>
          <w:kern w:val="2"/>
          <w:sz w:val="28"/>
          <w:szCs w:val="28"/>
        </w:rPr>
        <w:t>整机</w:t>
      </w:r>
      <w:r>
        <w:rPr>
          <w:rFonts w:ascii="宋体" w:hAnsi="宋体" w:cstheme="minorBidi"/>
          <w:kern w:val="2"/>
          <w:sz w:val="28"/>
          <w:szCs w:val="28"/>
        </w:rPr>
        <w:t>为集装式组合净化装置，能够滤除润滑油</w:t>
      </w:r>
      <w:r>
        <w:rPr>
          <w:rFonts w:hint="eastAsia" w:ascii="宋体" w:hAnsi="宋体" w:cstheme="minorBidi"/>
          <w:kern w:val="2"/>
          <w:sz w:val="28"/>
          <w:szCs w:val="28"/>
        </w:rPr>
        <w:t>中100%</w:t>
      </w:r>
      <w:r>
        <w:rPr>
          <w:rFonts w:ascii="宋体" w:hAnsi="宋体" w:cstheme="minorBidi"/>
          <w:kern w:val="2"/>
          <w:sz w:val="28"/>
          <w:szCs w:val="28"/>
        </w:rPr>
        <w:t>游离水及9</w:t>
      </w:r>
      <w:r>
        <w:rPr>
          <w:rFonts w:hint="eastAsia" w:ascii="宋体" w:hAnsi="宋体" w:cstheme="minorBidi"/>
          <w:kern w:val="2"/>
          <w:sz w:val="28"/>
          <w:szCs w:val="28"/>
        </w:rPr>
        <w:t>5</w:t>
      </w:r>
      <w:r>
        <w:rPr>
          <w:rFonts w:ascii="宋体" w:hAnsi="宋体" w:cstheme="minorBidi"/>
          <w:kern w:val="2"/>
          <w:sz w:val="28"/>
          <w:szCs w:val="28"/>
        </w:rPr>
        <w:t>%溶解水</w:t>
      </w:r>
      <w:r>
        <w:rPr>
          <w:rFonts w:hint="eastAsia" w:ascii="宋体" w:hAnsi="宋体" w:cstheme="minorBidi"/>
          <w:kern w:val="2"/>
          <w:sz w:val="28"/>
          <w:szCs w:val="28"/>
        </w:rPr>
        <w:t>、</w:t>
      </w:r>
      <w:r>
        <w:rPr>
          <w:rFonts w:ascii="宋体" w:hAnsi="宋体" w:cstheme="minorBidi"/>
          <w:kern w:val="2"/>
          <w:sz w:val="28"/>
          <w:szCs w:val="28"/>
        </w:rPr>
        <w:t>100%游离气体及</w:t>
      </w:r>
      <w:r>
        <w:rPr>
          <w:rFonts w:hint="eastAsia" w:ascii="宋体" w:hAnsi="宋体" w:cstheme="minorBidi"/>
          <w:kern w:val="2"/>
          <w:sz w:val="28"/>
          <w:szCs w:val="28"/>
        </w:rPr>
        <w:t>9</w:t>
      </w:r>
      <w:r>
        <w:rPr>
          <w:rFonts w:ascii="宋体" w:hAnsi="宋体" w:cstheme="minorBidi"/>
          <w:kern w:val="2"/>
          <w:sz w:val="28"/>
          <w:szCs w:val="28"/>
        </w:rPr>
        <w:t>0%溶解气体</w:t>
      </w:r>
      <w:r>
        <w:rPr>
          <w:rFonts w:hint="eastAsia" w:ascii="宋体" w:hAnsi="宋体" w:cstheme="minorBidi"/>
          <w:kern w:val="2"/>
          <w:sz w:val="28"/>
          <w:szCs w:val="28"/>
        </w:rPr>
        <w:t>、</w:t>
      </w:r>
      <w:r>
        <w:rPr>
          <w:rFonts w:ascii="宋体" w:hAnsi="宋体" w:cstheme="minorBidi"/>
          <w:kern w:val="2"/>
          <w:sz w:val="28"/>
          <w:szCs w:val="28"/>
        </w:rPr>
        <w:t>颗粒杂质等污染物，破除乳化相，并能适应机组各种运行工况下对润滑油质产生的影响，自动连续运行。</w:t>
      </w:r>
      <w:bookmarkEnd w:id="101"/>
    </w:p>
    <w:p>
      <w:pPr>
        <w:widowControl w:val="0"/>
        <w:jc w:val="both"/>
        <w:rPr>
          <w:rFonts w:ascii="宋体" w:hAnsi="宋体" w:cstheme="minorBidi"/>
          <w:kern w:val="2"/>
          <w:sz w:val="28"/>
          <w:szCs w:val="28"/>
        </w:rPr>
      </w:pPr>
      <w:bookmarkStart w:id="102" w:name="_Toc11872046"/>
      <w:r>
        <w:rPr>
          <w:rFonts w:hint="eastAsia" w:ascii="宋体" w:hAnsi="宋体" w:cstheme="minorBidi"/>
          <w:kern w:val="2"/>
          <w:sz w:val="28"/>
          <w:szCs w:val="28"/>
        </w:rPr>
        <w:t>5</w:t>
      </w:r>
      <w:r>
        <w:rPr>
          <w:rFonts w:ascii="宋体" w:hAnsi="宋体" w:cstheme="minorBidi"/>
          <w:kern w:val="2"/>
          <w:sz w:val="28"/>
          <w:szCs w:val="28"/>
        </w:rPr>
        <w:t>.2</w:t>
      </w:r>
      <w:r>
        <w:rPr>
          <w:rFonts w:hint="eastAsia" w:ascii="宋体" w:hAnsi="宋体" w:cstheme="minorBidi"/>
          <w:kern w:val="2"/>
          <w:sz w:val="28"/>
          <w:szCs w:val="28"/>
        </w:rPr>
        <w:t>采用自动液位控制系统，</w:t>
      </w:r>
      <w:r>
        <w:rPr>
          <w:rFonts w:ascii="宋体" w:hAnsi="宋体" w:cstheme="minorBidi"/>
          <w:kern w:val="2"/>
          <w:sz w:val="28"/>
          <w:szCs w:val="28"/>
        </w:rPr>
        <w:t>能监测</w:t>
      </w:r>
      <w:r>
        <w:rPr>
          <w:rFonts w:hint="eastAsia" w:ascii="宋体" w:hAnsi="宋体" w:cstheme="minorBidi"/>
          <w:kern w:val="2"/>
          <w:sz w:val="28"/>
          <w:szCs w:val="28"/>
        </w:rPr>
        <w:t>真空分离罐</w:t>
      </w:r>
      <w:r>
        <w:rPr>
          <w:rFonts w:ascii="宋体" w:hAnsi="宋体" w:cstheme="minorBidi"/>
          <w:kern w:val="2"/>
          <w:sz w:val="28"/>
          <w:szCs w:val="28"/>
        </w:rPr>
        <w:t>的</w:t>
      </w:r>
      <w:r>
        <w:rPr>
          <w:rFonts w:hint="eastAsia" w:ascii="宋体" w:hAnsi="宋体" w:cstheme="minorBidi"/>
          <w:kern w:val="2"/>
          <w:sz w:val="28"/>
          <w:szCs w:val="28"/>
        </w:rPr>
        <w:t>油</w:t>
      </w:r>
      <w:r>
        <w:rPr>
          <w:rFonts w:ascii="宋体" w:hAnsi="宋体" w:cstheme="minorBidi"/>
          <w:kern w:val="2"/>
          <w:sz w:val="28"/>
          <w:szCs w:val="28"/>
        </w:rPr>
        <w:t>液位，在高、低液位超限时能够实现自动</w:t>
      </w:r>
      <w:r>
        <w:rPr>
          <w:rFonts w:hint="eastAsia" w:ascii="宋体" w:hAnsi="宋体" w:cstheme="minorBidi"/>
          <w:kern w:val="2"/>
          <w:sz w:val="28"/>
          <w:szCs w:val="28"/>
        </w:rPr>
        <w:t>停机报警</w:t>
      </w:r>
      <w:r>
        <w:rPr>
          <w:rFonts w:ascii="宋体" w:hAnsi="宋体" w:cstheme="minorBidi"/>
          <w:kern w:val="2"/>
          <w:sz w:val="28"/>
          <w:szCs w:val="28"/>
        </w:rPr>
        <w:t>。</w:t>
      </w:r>
      <w:bookmarkEnd w:id="102"/>
    </w:p>
    <w:p>
      <w:pPr>
        <w:widowControl w:val="0"/>
        <w:jc w:val="both"/>
        <w:rPr>
          <w:rFonts w:ascii="宋体" w:hAnsi="宋体" w:cstheme="minorBidi"/>
          <w:kern w:val="2"/>
          <w:sz w:val="28"/>
          <w:szCs w:val="28"/>
        </w:rPr>
      </w:pPr>
      <w:r>
        <w:rPr>
          <w:rFonts w:ascii="宋体" w:hAnsi="宋体" w:cstheme="minorBidi"/>
          <w:kern w:val="2"/>
          <w:sz w:val="28"/>
          <w:szCs w:val="28"/>
        </w:rPr>
        <w:t>5.3</w:t>
      </w:r>
      <w:r>
        <w:rPr>
          <w:rFonts w:hint="eastAsia" w:ascii="宋体" w:hAnsi="宋体" w:cstheme="minorBidi"/>
          <w:kern w:val="2"/>
          <w:sz w:val="28"/>
          <w:szCs w:val="28"/>
        </w:rPr>
        <w:t>真空分离系统设置采用红外线探测自动消泡系统以及</w:t>
      </w:r>
      <w:r>
        <w:rPr>
          <w:rFonts w:ascii="宋体" w:hAnsi="宋体" w:cstheme="minorBidi"/>
          <w:kern w:val="2"/>
          <w:sz w:val="28"/>
          <w:szCs w:val="28"/>
        </w:rPr>
        <w:t>真空度监测和保护</w:t>
      </w:r>
      <w:r>
        <w:rPr>
          <w:rFonts w:hint="eastAsia" w:ascii="宋体" w:hAnsi="宋体" w:cstheme="minorBidi"/>
          <w:kern w:val="2"/>
          <w:sz w:val="28"/>
          <w:szCs w:val="28"/>
        </w:rPr>
        <w:t>，当真空度低于正常值时报警。</w:t>
      </w:r>
    </w:p>
    <w:p>
      <w:pPr>
        <w:widowControl w:val="0"/>
        <w:jc w:val="both"/>
        <w:rPr>
          <w:rFonts w:ascii="宋体" w:hAnsi="宋体" w:cstheme="minorBidi"/>
          <w:color w:val="000000"/>
          <w:kern w:val="2"/>
          <w:sz w:val="28"/>
          <w:szCs w:val="28"/>
        </w:rPr>
      </w:pPr>
      <w:r>
        <w:rPr>
          <w:rFonts w:ascii="宋体" w:hAnsi="宋体" w:cstheme="minorBidi"/>
          <w:kern w:val="2"/>
          <w:sz w:val="28"/>
          <w:szCs w:val="28"/>
        </w:rPr>
        <w:t>5.4</w:t>
      </w:r>
      <w:r>
        <w:rPr>
          <w:rFonts w:hint="eastAsia" w:ascii="宋体" w:hAnsi="宋体" w:cstheme="minorBidi"/>
          <w:kern w:val="2"/>
          <w:sz w:val="28"/>
          <w:szCs w:val="28"/>
        </w:rPr>
        <w:t>设置过滤器压差显示以及差压高报警系统。</w:t>
      </w:r>
    </w:p>
    <w:p>
      <w:pPr>
        <w:widowControl w:val="0"/>
        <w:jc w:val="both"/>
        <w:rPr>
          <w:rFonts w:ascii="宋体" w:hAnsi="宋体" w:cstheme="minorBidi"/>
          <w:color w:val="000000"/>
          <w:kern w:val="2"/>
          <w:sz w:val="28"/>
          <w:szCs w:val="28"/>
          <w:highlight w:val="yellow"/>
        </w:rPr>
      </w:pPr>
      <w:bookmarkStart w:id="103" w:name="_Toc11867418"/>
      <w:bookmarkStart w:id="104" w:name="_Toc11867597"/>
      <w:bookmarkStart w:id="105" w:name="_Toc11872047"/>
      <w:r>
        <w:rPr>
          <w:rFonts w:hint="eastAsia" w:ascii="宋体" w:hAnsi="宋体" w:cstheme="minorBidi"/>
          <w:kern w:val="2"/>
          <w:sz w:val="28"/>
          <w:szCs w:val="28"/>
        </w:rPr>
        <w:t>5</w:t>
      </w:r>
      <w:r>
        <w:rPr>
          <w:rFonts w:ascii="宋体" w:hAnsi="宋体" w:cstheme="minorBidi"/>
          <w:kern w:val="2"/>
          <w:sz w:val="28"/>
          <w:szCs w:val="28"/>
        </w:rPr>
        <w:t>.5</w:t>
      </w:r>
      <w:r>
        <w:rPr>
          <w:rFonts w:hint="eastAsia" w:ascii="宋体" w:hAnsi="宋体" w:cstheme="minorBidi"/>
          <w:kern w:val="2"/>
          <w:sz w:val="28"/>
          <w:szCs w:val="28"/>
        </w:rPr>
        <w:t>采用自动恒温控制系统，电加热器加热形式采用间接加热</w:t>
      </w:r>
      <w:r>
        <w:rPr>
          <w:rFonts w:hint="eastAsia" w:ascii="宋体" w:hAnsi="宋体" w:cstheme="minorBidi"/>
          <w:color w:val="000000"/>
          <w:kern w:val="2"/>
          <w:sz w:val="28"/>
          <w:szCs w:val="28"/>
        </w:rPr>
        <w:t>。</w:t>
      </w:r>
      <w:bookmarkEnd w:id="103"/>
      <w:bookmarkEnd w:id="104"/>
      <w:bookmarkEnd w:id="105"/>
    </w:p>
    <w:p>
      <w:pPr>
        <w:widowControl w:val="0"/>
        <w:jc w:val="both"/>
        <w:rPr>
          <w:rFonts w:ascii="宋体" w:hAnsi="宋体" w:cstheme="minorBidi"/>
          <w:kern w:val="2"/>
          <w:sz w:val="28"/>
          <w:szCs w:val="28"/>
        </w:rPr>
      </w:pPr>
      <w:bookmarkStart w:id="106" w:name="_Toc11867598"/>
      <w:bookmarkStart w:id="107" w:name="_Toc11867419"/>
      <w:bookmarkStart w:id="108" w:name="_Toc11872048"/>
      <w:r>
        <w:rPr>
          <w:rFonts w:hint="eastAsia" w:ascii="宋体" w:hAnsi="宋体" w:cstheme="minorBidi"/>
          <w:kern w:val="2"/>
          <w:sz w:val="28"/>
          <w:szCs w:val="28"/>
        </w:rPr>
        <w:t>5</w:t>
      </w:r>
      <w:r>
        <w:rPr>
          <w:rFonts w:ascii="宋体" w:hAnsi="宋体" w:cstheme="minorBidi"/>
          <w:kern w:val="2"/>
          <w:sz w:val="28"/>
          <w:szCs w:val="28"/>
        </w:rPr>
        <w:t>.6</w:t>
      </w:r>
      <w:r>
        <w:rPr>
          <w:rFonts w:hint="eastAsia" w:ascii="宋体" w:hAnsi="宋体" w:cstheme="minorBidi"/>
          <w:kern w:val="2"/>
          <w:sz w:val="28"/>
          <w:szCs w:val="28"/>
        </w:rPr>
        <w:t>真空泵采用进口品牌旋片式真空泵，抽气速率</w:t>
      </w:r>
      <w:bookmarkEnd w:id="106"/>
      <w:bookmarkEnd w:id="107"/>
      <w:bookmarkEnd w:id="108"/>
      <w:r>
        <w:rPr>
          <w:rFonts w:hint="eastAsia" w:ascii="宋体" w:hAnsi="宋体" w:cstheme="minorBidi"/>
          <w:kern w:val="2"/>
          <w:sz w:val="28"/>
          <w:szCs w:val="28"/>
        </w:rPr>
        <w:t>满足滤油机性能要求。</w:t>
      </w:r>
    </w:p>
    <w:p>
      <w:pPr>
        <w:widowControl w:val="0"/>
        <w:jc w:val="both"/>
        <w:rPr>
          <w:rFonts w:ascii="宋体" w:hAnsi="宋体" w:cstheme="minorBidi"/>
          <w:kern w:val="2"/>
          <w:sz w:val="28"/>
          <w:szCs w:val="28"/>
        </w:rPr>
      </w:pPr>
      <w:bookmarkStart w:id="109" w:name="_Toc11872049"/>
      <w:bookmarkStart w:id="110" w:name="_Toc11867420"/>
      <w:bookmarkStart w:id="111" w:name="_Toc11867599"/>
      <w:r>
        <w:rPr>
          <w:rFonts w:hint="eastAsia" w:ascii="宋体" w:hAnsi="宋体" w:cstheme="minorBidi"/>
          <w:kern w:val="2"/>
          <w:sz w:val="28"/>
          <w:szCs w:val="28"/>
        </w:rPr>
        <w:t>5</w:t>
      </w:r>
      <w:r>
        <w:rPr>
          <w:rFonts w:ascii="宋体" w:hAnsi="宋体" w:cstheme="minorBidi"/>
          <w:kern w:val="2"/>
          <w:sz w:val="28"/>
          <w:szCs w:val="28"/>
        </w:rPr>
        <w:t>.7</w:t>
      </w:r>
      <w:r>
        <w:rPr>
          <w:rFonts w:hint="eastAsia" w:ascii="宋体" w:hAnsi="宋体" w:cstheme="minorBidi"/>
          <w:kern w:val="2"/>
          <w:sz w:val="28"/>
          <w:szCs w:val="28"/>
        </w:rPr>
        <w:t>所有油泵应采用进口品牌油泵。油泵设置过压保护装置，当输油泵出口油压超过预设值时，发出声光报警信号并自动停止输油泵</w:t>
      </w:r>
      <w:bookmarkEnd w:id="109"/>
      <w:bookmarkEnd w:id="110"/>
      <w:bookmarkEnd w:id="111"/>
      <w:r>
        <w:rPr>
          <w:rFonts w:hint="eastAsia" w:ascii="宋体" w:hAnsi="宋体" w:cstheme="minorBidi"/>
          <w:kern w:val="2"/>
          <w:sz w:val="28"/>
          <w:szCs w:val="28"/>
        </w:rPr>
        <w:t>。</w:t>
      </w:r>
    </w:p>
    <w:p>
      <w:pPr>
        <w:widowControl w:val="0"/>
        <w:jc w:val="both"/>
        <w:rPr>
          <w:rFonts w:ascii="宋体" w:hAnsi="宋体" w:cstheme="minorBidi"/>
          <w:kern w:val="2"/>
          <w:sz w:val="28"/>
          <w:szCs w:val="28"/>
        </w:rPr>
      </w:pPr>
      <w:bookmarkStart w:id="112" w:name="_Toc11872050"/>
      <w:r>
        <w:rPr>
          <w:rFonts w:hint="eastAsia" w:ascii="宋体" w:hAnsi="宋体" w:cstheme="minorBidi"/>
          <w:kern w:val="2"/>
          <w:sz w:val="28"/>
          <w:szCs w:val="28"/>
        </w:rPr>
        <w:t>5</w:t>
      </w:r>
      <w:r>
        <w:rPr>
          <w:rFonts w:ascii="宋体" w:hAnsi="宋体" w:cstheme="minorBidi"/>
          <w:kern w:val="2"/>
          <w:sz w:val="28"/>
          <w:szCs w:val="28"/>
        </w:rPr>
        <w:t>.8</w:t>
      </w:r>
      <w:r>
        <w:rPr>
          <w:rFonts w:hint="eastAsia" w:ascii="宋体" w:hAnsi="宋体" w:cstheme="minorBidi"/>
          <w:kern w:val="2"/>
          <w:sz w:val="28"/>
          <w:szCs w:val="28"/>
        </w:rPr>
        <w:t>整机采用框架式结构，结构强度、刚度能够满足使用要求而不发生变形损坏，顶部带棚可遮挡灰尘和避免掉物损坏设备。</w:t>
      </w:r>
      <w:bookmarkEnd w:id="112"/>
    </w:p>
    <w:p>
      <w:pPr>
        <w:widowControl w:val="0"/>
        <w:jc w:val="both"/>
        <w:rPr>
          <w:rFonts w:ascii="宋体" w:hAnsi="宋体" w:cstheme="minorBidi"/>
          <w:kern w:val="2"/>
          <w:sz w:val="28"/>
          <w:szCs w:val="28"/>
        </w:rPr>
      </w:pPr>
      <w:bookmarkStart w:id="113" w:name="_Toc11867422"/>
      <w:bookmarkStart w:id="114" w:name="_Toc11867601"/>
      <w:bookmarkStart w:id="115" w:name="_Toc11872051"/>
      <w:r>
        <w:rPr>
          <w:rFonts w:hint="eastAsia" w:ascii="宋体" w:hAnsi="宋体" w:cstheme="minorBidi"/>
          <w:color w:val="000000"/>
          <w:kern w:val="2"/>
          <w:sz w:val="28"/>
          <w:szCs w:val="28"/>
        </w:rPr>
        <w:t>5</w:t>
      </w:r>
      <w:r>
        <w:rPr>
          <w:rFonts w:ascii="宋体" w:hAnsi="宋体" w:cstheme="minorBidi"/>
          <w:color w:val="000000"/>
          <w:kern w:val="2"/>
          <w:sz w:val="28"/>
          <w:szCs w:val="28"/>
        </w:rPr>
        <w:t>.9</w:t>
      </w:r>
      <w:r>
        <w:rPr>
          <w:rFonts w:hint="eastAsia" w:ascii="宋体" w:hAnsi="宋体" w:cstheme="minorBidi"/>
          <w:kern w:val="2"/>
          <w:sz w:val="28"/>
          <w:szCs w:val="28"/>
        </w:rPr>
        <w:t>过滤系统由一级过滤器、二级过滤器、三级精滤器组成，滤芯过滤效率高、精度满足要求。</w:t>
      </w:r>
      <w:bookmarkEnd w:id="113"/>
      <w:bookmarkEnd w:id="114"/>
      <w:bookmarkEnd w:id="115"/>
      <w:r>
        <w:rPr>
          <w:rFonts w:hint="eastAsia" w:ascii="宋体" w:hAnsi="宋体" w:cstheme="minorBidi"/>
          <w:kern w:val="2"/>
          <w:sz w:val="28"/>
          <w:szCs w:val="28"/>
        </w:rPr>
        <w:t>过滤器滤芯更换方便，带有压差显示及报警，配置标明各过滤器污染程度的指示计。</w:t>
      </w:r>
    </w:p>
    <w:p>
      <w:pPr>
        <w:widowControl w:val="0"/>
        <w:jc w:val="both"/>
        <w:rPr>
          <w:rFonts w:ascii="宋体" w:hAnsi="宋体" w:cstheme="minorBidi"/>
          <w:kern w:val="2"/>
          <w:sz w:val="28"/>
          <w:szCs w:val="28"/>
        </w:rPr>
      </w:pPr>
      <w:r>
        <w:rPr>
          <w:rFonts w:ascii="宋体" w:hAnsi="宋体" w:cstheme="minorBidi"/>
          <w:kern w:val="2"/>
          <w:sz w:val="28"/>
          <w:szCs w:val="28"/>
        </w:rPr>
        <w:t>5.10</w:t>
      </w:r>
      <w:r>
        <w:rPr>
          <w:rFonts w:hint="eastAsia" w:ascii="宋体" w:hAnsi="宋体" w:cstheme="minorBidi"/>
          <w:kern w:val="2"/>
          <w:sz w:val="28"/>
          <w:szCs w:val="28"/>
        </w:rPr>
        <w:t>滤油机所有泵和附件都将固定在公用底板上作为一个整体机组供应，底板设置漏油收集装置，当接油盘油位高时设备自动报警停机。</w:t>
      </w:r>
    </w:p>
    <w:p>
      <w:pPr>
        <w:widowControl w:val="0"/>
        <w:jc w:val="both"/>
        <w:rPr>
          <w:rFonts w:ascii="宋体" w:hAnsi="宋体" w:cstheme="minorBidi"/>
          <w:kern w:val="2"/>
          <w:sz w:val="28"/>
          <w:szCs w:val="28"/>
        </w:rPr>
      </w:pPr>
      <w:bookmarkStart w:id="116" w:name="_Toc11867604"/>
      <w:bookmarkStart w:id="117" w:name="_Toc11872054"/>
      <w:bookmarkStart w:id="118" w:name="_Toc11867425"/>
      <w:r>
        <w:rPr>
          <w:rFonts w:hint="eastAsia" w:ascii="宋体" w:hAnsi="宋体" w:cstheme="minorBidi"/>
          <w:kern w:val="2"/>
          <w:sz w:val="28"/>
          <w:szCs w:val="28"/>
        </w:rPr>
        <w:t>5</w:t>
      </w:r>
      <w:r>
        <w:rPr>
          <w:rFonts w:ascii="宋体" w:hAnsi="宋体" w:cstheme="minorBidi"/>
          <w:kern w:val="2"/>
          <w:sz w:val="28"/>
          <w:szCs w:val="28"/>
        </w:rPr>
        <w:t>.11</w:t>
      </w:r>
      <w:r>
        <w:rPr>
          <w:rFonts w:hint="eastAsia" w:ascii="宋体" w:hAnsi="宋体" w:cstheme="minorBidi"/>
          <w:kern w:val="2"/>
          <w:sz w:val="28"/>
          <w:szCs w:val="28"/>
        </w:rPr>
        <w:t>所有的电气部分都配有过载、缺相、短路保护</w:t>
      </w:r>
      <w:bookmarkEnd w:id="116"/>
      <w:bookmarkEnd w:id="117"/>
      <w:bookmarkEnd w:id="118"/>
      <w:r>
        <w:rPr>
          <w:rFonts w:hint="eastAsia" w:ascii="宋体" w:hAnsi="宋体" w:cstheme="minorBidi"/>
          <w:kern w:val="2"/>
          <w:sz w:val="28"/>
          <w:szCs w:val="28"/>
        </w:rPr>
        <w:t>，</w:t>
      </w:r>
      <w:r>
        <w:rPr>
          <w:rFonts w:ascii="宋体" w:hAnsi="宋体" w:cstheme="minorBidi"/>
          <w:kern w:val="2"/>
          <w:sz w:val="28"/>
          <w:szCs w:val="28"/>
        </w:rPr>
        <w:t>电气控制系统</w:t>
      </w:r>
      <w:r>
        <w:rPr>
          <w:rFonts w:hint="eastAsia" w:ascii="宋体" w:hAnsi="宋体" w:cstheme="minorBidi"/>
          <w:kern w:val="2"/>
          <w:sz w:val="28"/>
          <w:szCs w:val="28"/>
        </w:rPr>
        <w:t>根据IEC标准设计。</w:t>
      </w:r>
    </w:p>
    <w:p>
      <w:pPr>
        <w:widowControl w:val="0"/>
        <w:jc w:val="both"/>
        <w:rPr>
          <w:rFonts w:ascii="宋体" w:hAnsi="宋体" w:cstheme="minorBidi"/>
          <w:kern w:val="2"/>
          <w:sz w:val="28"/>
          <w:szCs w:val="28"/>
        </w:rPr>
      </w:pPr>
      <w:bookmarkStart w:id="119" w:name="_Toc11872057"/>
      <w:bookmarkStart w:id="120" w:name="_Toc11867428"/>
      <w:bookmarkStart w:id="121" w:name="_Toc11867607"/>
      <w:r>
        <w:rPr>
          <w:rFonts w:hint="eastAsia" w:ascii="宋体" w:hAnsi="宋体" w:cstheme="minorBidi"/>
          <w:kern w:val="2"/>
          <w:sz w:val="28"/>
          <w:szCs w:val="28"/>
        </w:rPr>
        <w:t>5</w:t>
      </w:r>
      <w:r>
        <w:rPr>
          <w:rFonts w:ascii="宋体" w:hAnsi="宋体" w:cstheme="minorBidi"/>
          <w:kern w:val="2"/>
          <w:sz w:val="28"/>
          <w:szCs w:val="28"/>
        </w:rPr>
        <w:t>.12</w:t>
      </w:r>
      <w:r>
        <w:rPr>
          <w:rFonts w:hint="eastAsia" w:ascii="宋体" w:hAnsi="宋体" w:cstheme="minorBidi"/>
          <w:kern w:val="2"/>
          <w:sz w:val="28"/>
          <w:szCs w:val="28"/>
        </w:rPr>
        <w:t>制造厂应保证设备密封严密和性能良好，设备装配后应进行气密性试验</w:t>
      </w:r>
      <w:bookmarkEnd w:id="119"/>
      <w:bookmarkEnd w:id="120"/>
      <w:bookmarkEnd w:id="121"/>
      <w:r>
        <w:rPr>
          <w:rFonts w:hint="eastAsia" w:ascii="宋体" w:hAnsi="宋体" w:cstheme="minorBidi"/>
          <w:kern w:val="2"/>
          <w:sz w:val="28"/>
          <w:szCs w:val="28"/>
        </w:rPr>
        <w:t xml:space="preserve">和性能试验。 </w:t>
      </w:r>
    </w:p>
    <w:p>
      <w:pPr>
        <w:widowControl w:val="0"/>
        <w:jc w:val="both"/>
        <w:rPr>
          <w:rFonts w:ascii="宋体" w:hAnsi="宋体" w:cstheme="minorBidi"/>
          <w:kern w:val="2"/>
          <w:sz w:val="28"/>
          <w:szCs w:val="28"/>
        </w:rPr>
      </w:pPr>
      <w:r>
        <w:rPr>
          <w:rFonts w:hint="eastAsia" w:ascii="宋体" w:hAnsi="宋体" w:cstheme="minorBidi"/>
          <w:kern w:val="2"/>
          <w:sz w:val="28"/>
          <w:szCs w:val="28"/>
        </w:rPr>
        <w:t>5</w:t>
      </w:r>
      <w:r>
        <w:rPr>
          <w:rFonts w:ascii="宋体" w:hAnsi="宋体" w:cstheme="minorBidi"/>
          <w:kern w:val="2"/>
          <w:sz w:val="28"/>
          <w:szCs w:val="28"/>
        </w:rPr>
        <w:t>.13</w:t>
      </w:r>
      <w:bookmarkStart w:id="122" w:name="_Toc11872059"/>
      <w:bookmarkStart w:id="123" w:name="_Toc11867430"/>
      <w:bookmarkStart w:id="124" w:name="_Toc11867609"/>
      <w:r>
        <w:rPr>
          <w:rFonts w:hint="eastAsia" w:ascii="宋体" w:hAnsi="宋体" w:cstheme="minorBidi"/>
          <w:kern w:val="2"/>
          <w:sz w:val="28"/>
          <w:szCs w:val="28"/>
        </w:rPr>
        <w:t>应符合本技术条件书所包括的真空式滤油机噪声水平，在距离防爆型真空式滤油机外壳</w:t>
      </w:r>
      <w:r>
        <w:rPr>
          <w:rFonts w:ascii="宋体" w:hAnsi="宋体" w:cstheme="minorBidi"/>
          <w:kern w:val="2"/>
          <w:sz w:val="28"/>
          <w:szCs w:val="28"/>
        </w:rPr>
        <w:t>1</w:t>
      </w:r>
      <w:r>
        <w:rPr>
          <w:rFonts w:hint="eastAsia" w:ascii="宋体" w:hAnsi="宋体" w:cstheme="minorBidi"/>
          <w:kern w:val="2"/>
          <w:sz w:val="28"/>
          <w:szCs w:val="28"/>
        </w:rPr>
        <w:t>m处的噪音应不超过</w:t>
      </w:r>
      <w:r>
        <w:rPr>
          <w:rFonts w:ascii="宋体" w:hAnsi="宋体" w:cstheme="minorBidi"/>
          <w:kern w:val="2"/>
          <w:sz w:val="28"/>
          <w:szCs w:val="28"/>
        </w:rPr>
        <w:t>78dB(A)</w:t>
      </w:r>
      <w:r>
        <w:rPr>
          <w:rFonts w:hint="eastAsia" w:ascii="宋体" w:hAnsi="宋体" w:cstheme="minorBidi"/>
          <w:kern w:val="2"/>
          <w:sz w:val="28"/>
          <w:szCs w:val="28"/>
        </w:rPr>
        <w:t>。</w:t>
      </w:r>
      <w:bookmarkEnd w:id="122"/>
      <w:bookmarkEnd w:id="123"/>
      <w:bookmarkEnd w:id="124"/>
    </w:p>
    <w:p>
      <w:pPr>
        <w:widowControl w:val="0"/>
        <w:jc w:val="both"/>
        <w:rPr>
          <w:rFonts w:ascii="宋体" w:hAnsi="宋体" w:cstheme="minorBidi"/>
          <w:kern w:val="2"/>
          <w:sz w:val="28"/>
          <w:szCs w:val="28"/>
        </w:rPr>
      </w:pPr>
      <w:r>
        <w:rPr>
          <w:rFonts w:hint="eastAsia" w:ascii="宋体" w:hAnsi="宋体" w:cstheme="minorBidi"/>
          <w:kern w:val="2"/>
          <w:sz w:val="28"/>
          <w:szCs w:val="28"/>
        </w:rPr>
        <w:t>5</w:t>
      </w:r>
      <w:r>
        <w:rPr>
          <w:rFonts w:ascii="宋体" w:hAnsi="宋体" w:cstheme="minorBidi"/>
          <w:kern w:val="2"/>
          <w:sz w:val="28"/>
          <w:szCs w:val="28"/>
        </w:rPr>
        <w:t>.14</w:t>
      </w:r>
      <w:r>
        <w:rPr>
          <w:rFonts w:hint="eastAsia" w:ascii="宋体" w:hAnsi="宋体" w:cstheme="minorBidi"/>
          <w:kern w:val="2"/>
          <w:sz w:val="28"/>
          <w:szCs w:val="28"/>
        </w:rPr>
        <w:t>除了底座、支架、泵等可采用碳钢，滤油机整个系统中的金属材料包括容器、阀门、管道、管件、管道连接件等均采用304不锈钢。</w:t>
      </w:r>
    </w:p>
    <w:p>
      <w:pPr>
        <w:widowControl w:val="0"/>
        <w:jc w:val="both"/>
        <w:rPr>
          <w:rFonts w:ascii="宋体" w:hAnsi="宋体" w:cstheme="minorBidi"/>
          <w:kern w:val="2"/>
          <w:sz w:val="28"/>
          <w:szCs w:val="28"/>
        </w:rPr>
      </w:pPr>
      <w:r>
        <w:rPr>
          <w:rFonts w:hint="eastAsia" w:ascii="宋体" w:hAnsi="宋体" w:cstheme="minorBidi"/>
          <w:kern w:val="2"/>
          <w:sz w:val="28"/>
          <w:szCs w:val="28"/>
        </w:rPr>
        <w:t>5</w:t>
      </w:r>
      <w:r>
        <w:rPr>
          <w:rFonts w:ascii="宋体" w:hAnsi="宋体" w:cstheme="minorBidi"/>
          <w:kern w:val="2"/>
          <w:sz w:val="28"/>
          <w:szCs w:val="28"/>
        </w:rPr>
        <w:t>.15</w:t>
      </w:r>
      <w:r>
        <w:rPr>
          <w:rFonts w:hint="eastAsia" w:ascii="宋体" w:hAnsi="宋体" w:cstheme="minorBidi"/>
          <w:kern w:val="2"/>
          <w:sz w:val="28"/>
          <w:szCs w:val="28"/>
        </w:rPr>
        <w:t>滤油机在不开启真空和加热系统前提下具备单独滤油加油功能。</w:t>
      </w:r>
    </w:p>
    <w:p>
      <w:pPr>
        <w:widowControl w:val="0"/>
        <w:jc w:val="both"/>
        <w:rPr>
          <w:rFonts w:ascii="宋体" w:hAnsi="宋体" w:cstheme="minorBidi"/>
          <w:kern w:val="2"/>
          <w:sz w:val="28"/>
          <w:szCs w:val="28"/>
        </w:rPr>
      </w:pPr>
      <w:r>
        <w:rPr>
          <w:rFonts w:hint="eastAsia" w:ascii="宋体" w:hAnsi="宋体" w:cstheme="minorBidi"/>
          <w:kern w:val="2"/>
          <w:sz w:val="28"/>
          <w:szCs w:val="28"/>
        </w:rPr>
        <w:t>5</w:t>
      </w:r>
      <w:r>
        <w:rPr>
          <w:rFonts w:ascii="宋体" w:hAnsi="宋体" w:cstheme="minorBidi"/>
          <w:kern w:val="2"/>
          <w:sz w:val="28"/>
          <w:szCs w:val="28"/>
        </w:rPr>
        <w:t>.16</w:t>
      </w:r>
      <w:r>
        <w:rPr>
          <w:rFonts w:ascii="宋体" w:hAnsi="宋体" w:cstheme="minorBidi"/>
          <w:bCs/>
          <w:kern w:val="44"/>
          <w:sz w:val="28"/>
          <w:szCs w:val="28"/>
        </w:rPr>
        <w:t>主要外购件配套厂家</w:t>
      </w:r>
    </w:p>
    <w:tbl>
      <w:tblPr>
        <w:tblStyle w:val="17"/>
        <w:tblW w:w="8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2127"/>
        <w:gridCol w:w="4261"/>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序号</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物资名称</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供方名称</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产    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电机</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卧龙电气</w:t>
            </w:r>
            <w:r>
              <w:rPr>
                <w:rFonts w:ascii="宋体" w:hAnsi="宋体" w:cstheme="minorBidi"/>
                <w:kern w:val="2"/>
                <w:sz w:val="24"/>
                <w:szCs w:val="24"/>
              </w:rPr>
              <w:t>南阳</w:t>
            </w:r>
            <w:r>
              <w:rPr>
                <w:rFonts w:hint="eastAsia" w:ascii="宋体" w:hAnsi="宋体" w:cstheme="minorBidi"/>
                <w:kern w:val="2"/>
                <w:sz w:val="24"/>
                <w:szCs w:val="24"/>
              </w:rPr>
              <w:t>防爆集团有限公司、</w:t>
            </w:r>
          </w:p>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哈尔滨电气集团佳木斯电机股份有限公司、ABB/</w:t>
            </w:r>
            <w:r>
              <w:rPr>
                <w:rFonts w:ascii="宋体" w:hAnsi="宋体" w:cstheme="minorBidi"/>
                <w:kern w:val="2"/>
                <w:sz w:val="24"/>
                <w:szCs w:val="24"/>
              </w:rPr>
              <w:t>Siemens</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真空泵、油泵</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进口品牌</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p>
        </w:tc>
      </w:tr>
    </w:tbl>
    <w:p>
      <w:pPr>
        <w:widowControl w:val="0"/>
        <w:jc w:val="both"/>
        <w:rPr>
          <w:rFonts w:ascii="宋体" w:hAnsi="宋体" w:cstheme="minorBidi"/>
          <w:kern w:val="2"/>
          <w:sz w:val="28"/>
          <w:szCs w:val="28"/>
        </w:rPr>
      </w:pPr>
      <w:r>
        <w:rPr>
          <w:rFonts w:hint="eastAsia" w:ascii="宋体" w:hAnsi="宋体" w:cstheme="minorBidi"/>
          <w:kern w:val="2"/>
          <w:sz w:val="28"/>
          <w:szCs w:val="28"/>
        </w:rPr>
        <w:t>所有外购件应提供至少包括产品合格证、使用维护说明书、质量证明文件等文件。</w:t>
      </w:r>
    </w:p>
    <w:p>
      <w:pPr>
        <w:widowControl w:val="0"/>
        <w:numPr>
          <w:ilvl w:val="0"/>
          <w:numId w:val="1"/>
        </w:numPr>
        <w:jc w:val="both"/>
        <w:rPr>
          <w:rFonts w:ascii="宋体" w:hAnsi="宋体" w:cstheme="minorBidi"/>
          <w:kern w:val="2"/>
          <w:sz w:val="28"/>
          <w:szCs w:val="28"/>
        </w:rPr>
      </w:pPr>
      <w:r>
        <w:rPr>
          <w:rFonts w:hint="eastAsia" w:ascii="宋体" w:hAnsi="宋体" w:cstheme="minorBidi"/>
          <w:kern w:val="2"/>
          <w:sz w:val="28"/>
          <w:szCs w:val="28"/>
        </w:rPr>
        <w:t>板框式滤油机技术要求</w:t>
      </w:r>
    </w:p>
    <w:p>
      <w:pPr>
        <w:widowControl w:val="0"/>
        <w:jc w:val="both"/>
        <w:rPr>
          <w:rFonts w:ascii="宋体" w:hAnsi="宋体" w:cstheme="minorBidi"/>
          <w:kern w:val="2"/>
          <w:sz w:val="28"/>
          <w:szCs w:val="28"/>
        </w:rPr>
      </w:pPr>
      <w:r>
        <w:rPr>
          <w:rFonts w:hint="eastAsia" w:ascii="宋体" w:hAnsi="宋体" w:cstheme="minorBidi"/>
          <w:bCs/>
          <w:kern w:val="44"/>
          <w:sz w:val="28"/>
          <w:szCs w:val="28"/>
        </w:rPr>
        <w:t>6</w:t>
      </w:r>
      <w:r>
        <w:rPr>
          <w:rFonts w:ascii="宋体" w:hAnsi="宋体" w:cstheme="minorBidi"/>
          <w:bCs/>
          <w:kern w:val="44"/>
          <w:sz w:val="28"/>
          <w:szCs w:val="28"/>
        </w:rPr>
        <w:t>.1</w:t>
      </w:r>
      <w:r>
        <w:rPr>
          <w:rFonts w:hint="eastAsia" w:ascii="宋体" w:hAnsi="宋体" w:cstheme="minorBidi"/>
          <w:bCs/>
          <w:kern w:val="44"/>
          <w:sz w:val="28"/>
          <w:szCs w:val="28"/>
        </w:rPr>
        <w:t>板框式滤油机</w:t>
      </w:r>
      <w:r>
        <w:rPr>
          <w:rFonts w:ascii="宋体" w:hAnsi="宋体" w:cstheme="minorBidi"/>
          <w:bCs/>
          <w:kern w:val="44"/>
          <w:sz w:val="28"/>
          <w:szCs w:val="28"/>
        </w:rPr>
        <w:t>主要外购件配套厂家</w:t>
      </w:r>
    </w:p>
    <w:tbl>
      <w:tblPr>
        <w:tblStyle w:val="17"/>
        <w:tblW w:w="8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2127"/>
        <w:gridCol w:w="4261"/>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序号</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物资名称</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供方名称</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产    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ascii="宋体" w:hAnsi="宋体" w:cstheme="minorBidi"/>
                <w:kern w:val="2"/>
                <w:sz w:val="24"/>
                <w:szCs w:val="24"/>
              </w:rPr>
              <w:t>电机</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卧龙电气</w:t>
            </w:r>
            <w:r>
              <w:rPr>
                <w:rFonts w:ascii="宋体" w:hAnsi="宋体" w:cstheme="minorBidi"/>
                <w:kern w:val="2"/>
                <w:sz w:val="24"/>
                <w:szCs w:val="24"/>
              </w:rPr>
              <w:t>南阳</w:t>
            </w:r>
            <w:r>
              <w:rPr>
                <w:rFonts w:hint="eastAsia" w:ascii="宋体" w:hAnsi="宋体" w:cstheme="minorBidi"/>
                <w:kern w:val="2"/>
                <w:sz w:val="24"/>
                <w:szCs w:val="24"/>
              </w:rPr>
              <w:t>防爆集团有限公司、</w:t>
            </w:r>
          </w:p>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哈尔滨电气集团佳木斯电机股份有限公司、ABB/</w:t>
            </w:r>
            <w:r>
              <w:rPr>
                <w:rFonts w:ascii="宋体" w:hAnsi="宋体" w:cstheme="minorBidi"/>
                <w:kern w:val="2"/>
                <w:sz w:val="24"/>
                <w:szCs w:val="24"/>
              </w:rPr>
              <w:t>Siemens</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r>
              <w:rPr>
                <w:rFonts w:hint="eastAsia" w:ascii="宋体" w:hAnsi="宋体" w:cstheme="minorBidi"/>
                <w:kern w:val="2"/>
                <w:sz w:val="24"/>
                <w:szCs w:val="24"/>
              </w:rPr>
              <w:t>油泵</w:t>
            </w:r>
          </w:p>
        </w:tc>
        <w:tc>
          <w:tcPr>
            <w:tcW w:w="4261"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both"/>
              <w:rPr>
                <w:rFonts w:ascii="宋体" w:hAnsi="宋体" w:cstheme="minorBidi"/>
                <w:kern w:val="2"/>
                <w:sz w:val="24"/>
                <w:szCs w:val="24"/>
              </w:rPr>
            </w:pPr>
            <w:r>
              <w:rPr>
                <w:rFonts w:hint="eastAsia" w:ascii="宋体" w:hAnsi="宋体" w:cstheme="minorBidi"/>
                <w:kern w:val="2"/>
                <w:sz w:val="24"/>
                <w:szCs w:val="24"/>
              </w:rPr>
              <w:t>进口品牌</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jc w:val="center"/>
              <w:rPr>
                <w:rFonts w:ascii="宋体" w:hAnsi="宋体" w:cstheme="minorBidi"/>
                <w:kern w:val="2"/>
                <w:sz w:val="24"/>
                <w:szCs w:val="24"/>
              </w:rPr>
            </w:pPr>
          </w:p>
        </w:tc>
      </w:tr>
    </w:tbl>
    <w:p>
      <w:pPr>
        <w:widowControl w:val="0"/>
        <w:ind w:left="420"/>
        <w:jc w:val="both"/>
        <w:rPr>
          <w:rFonts w:ascii="宋体" w:hAnsi="宋体" w:cstheme="minorBidi"/>
          <w:kern w:val="2"/>
          <w:sz w:val="28"/>
          <w:szCs w:val="28"/>
        </w:rPr>
      </w:pPr>
    </w:p>
    <w:p>
      <w:pPr>
        <w:widowControl w:val="0"/>
        <w:ind w:left="420"/>
        <w:jc w:val="both"/>
        <w:rPr>
          <w:rFonts w:ascii="宋体" w:hAnsi="宋体" w:cstheme="minorBidi"/>
          <w:kern w:val="2"/>
          <w:sz w:val="28"/>
          <w:szCs w:val="28"/>
        </w:rPr>
      </w:pPr>
    </w:p>
    <w:p>
      <w:pPr>
        <w:widowControl w:val="0"/>
        <w:ind w:left="420"/>
        <w:jc w:val="both"/>
        <w:rPr>
          <w:rFonts w:ascii="宋体" w:hAnsi="宋体" w:cstheme="minorBidi"/>
          <w:kern w:val="2"/>
          <w:sz w:val="28"/>
          <w:szCs w:val="28"/>
        </w:rPr>
      </w:pPr>
      <w:r>
        <w:rPr>
          <w:rFonts w:hint="eastAsia" w:ascii="宋体" w:hAnsi="宋体" w:cstheme="minorBidi"/>
          <w:bCs/>
          <w:kern w:val="44"/>
          <w:sz w:val="28"/>
          <w:szCs w:val="28"/>
        </w:rPr>
        <w:t>6</w:t>
      </w:r>
      <w:r>
        <w:rPr>
          <w:rFonts w:ascii="宋体" w:hAnsi="宋体" w:cstheme="minorBidi"/>
          <w:bCs/>
          <w:kern w:val="44"/>
          <w:sz w:val="28"/>
          <w:szCs w:val="28"/>
        </w:rPr>
        <w:t>.2</w:t>
      </w:r>
    </w:p>
    <w:tbl>
      <w:tblPr>
        <w:tblStyle w:val="17"/>
        <w:tblW w:w="84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17"/>
        <w:gridCol w:w="2268"/>
        <w:gridCol w:w="1559"/>
        <w:gridCol w:w="38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817"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序号</w:t>
            </w:r>
          </w:p>
        </w:tc>
        <w:tc>
          <w:tcPr>
            <w:tcW w:w="226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指 标 名 称</w:t>
            </w:r>
          </w:p>
        </w:tc>
        <w:tc>
          <w:tcPr>
            <w:tcW w:w="1559"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单 位</w:t>
            </w:r>
          </w:p>
        </w:tc>
        <w:tc>
          <w:tcPr>
            <w:tcW w:w="3828" w:type="dxa"/>
            <w:tcBorders>
              <w:left w:val="single" w:color="auto" w:sz="4" w:space="0"/>
            </w:tcBorders>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 xml:space="preserve">参   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817"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1</w:t>
            </w:r>
          </w:p>
        </w:tc>
        <w:tc>
          <w:tcPr>
            <w:tcW w:w="226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型  式</w:t>
            </w:r>
          </w:p>
        </w:tc>
        <w:tc>
          <w:tcPr>
            <w:tcW w:w="1559" w:type="dxa"/>
            <w:vAlign w:val="center"/>
          </w:tcPr>
          <w:p>
            <w:pPr>
              <w:widowControl w:val="0"/>
              <w:spacing w:line="360" w:lineRule="auto"/>
              <w:jc w:val="center"/>
              <w:rPr>
                <w:rFonts w:cs="仿宋" w:asciiTheme="minorEastAsia" w:hAnsiTheme="minorEastAsia" w:eastAsiaTheme="minorEastAsia"/>
                <w:kern w:val="2"/>
                <w:sz w:val="24"/>
                <w:szCs w:val="24"/>
              </w:rPr>
            </w:pPr>
          </w:p>
        </w:tc>
        <w:tc>
          <w:tcPr>
            <w:tcW w:w="382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移动式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817"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2</w:t>
            </w:r>
          </w:p>
        </w:tc>
        <w:tc>
          <w:tcPr>
            <w:tcW w:w="226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过滤能力</w:t>
            </w:r>
          </w:p>
        </w:tc>
        <w:tc>
          <w:tcPr>
            <w:tcW w:w="1559"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L/min</w:t>
            </w:r>
          </w:p>
        </w:tc>
        <w:tc>
          <w:tcPr>
            <w:tcW w:w="382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1</w:t>
            </w:r>
            <w:r>
              <w:rPr>
                <w:rFonts w:cs="仿宋" w:asciiTheme="minorEastAsia" w:hAnsiTheme="minorEastAsia" w:eastAsiaTheme="minorEastAsia"/>
                <w:kern w:val="2"/>
                <w:sz w:val="24"/>
                <w:szCs w:val="24"/>
              </w:rPr>
              <w:t>00</w:t>
            </w:r>
            <w:r>
              <w:rPr>
                <w:rFonts w:hint="eastAsia" w:cs="仿宋" w:asciiTheme="minorEastAsia" w:hAnsiTheme="minorEastAsia" w:eastAsiaTheme="minorEastAsia"/>
                <w:kern w:val="2"/>
                <w:sz w:val="24"/>
                <w:szCs w:val="24"/>
              </w:rPr>
              <w:t>、5</w:t>
            </w:r>
            <w:r>
              <w:rPr>
                <w:rFonts w:cs="仿宋" w:asciiTheme="minorEastAsia" w:hAnsiTheme="minorEastAsia" w:eastAsiaTheme="minorEastAsia"/>
                <w:kern w:val="2"/>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817"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3</w:t>
            </w:r>
          </w:p>
        </w:tc>
        <w:tc>
          <w:tcPr>
            <w:tcW w:w="226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工作压力</w:t>
            </w:r>
          </w:p>
        </w:tc>
        <w:tc>
          <w:tcPr>
            <w:tcW w:w="1559"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MPa</w:t>
            </w:r>
          </w:p>
        </w:tc>
        <w:tc>
          <w:tcPr>
            <w:tcW w:w="382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≤0.</w:t>
            </w:r>
            <w:r>
              <w:rPr>
                <w:rFonts w:cs="仿宋" w:asciiTheme="minorEastAsia" w:hAnsiTheme="minorEastAsia" w:eastAsiaTheme="minorEastAsia"/>
                <w:kern w:val="2"/>
                <w:sz w:val="24"/>
                <w:szCs w:val="24"/>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817" w:type="dxa"/>
            <w:vAlign w:val="center"/>
          </w:tcPr>
          <w:p>
            <w:pPr>
              <w:widowControl w:val="0"/>
              <w:spacing w:line="360" w:lineRule="auto"/>
              <w:jc w:val="center"/>
              <w:rPr>
                <w:rFonts w:cs="仿宋" w:asciiTheme="minorEastAsia" w:hAnsiTheme="minorEastAsia" w:eastAsiaTheme="minorEastAsia"/>
                <w:kern w:val="2"/>
                <w:sz w:val="24"/>
                <w:szCs w:val="24"/>
              </w:rPr>
            </w:pPr>
            <w:r>
              <w:rPr>
                <w:rFonts w:cs="仿宋" w:asciiTheme="minorEastAsia" w:hAnsiTheme="minorEastAsia" w:eastAsiaTheme="minorEastAsia"/>
                <w:kern w:val="2"/>
                <w:sz w:val="24"/>
                <w:szCs w:val="24"/>
              </w:rPr>
              <w:t>4</w:t>
            </w:r>
          </w:p>
        </w:tc>
        <w:tc>
          <w:tcPr>
            <w:tcW w:w="226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工作噪音</w:t>
            </w:r>
          </w:p>
        </w:tc>
        <w:tc>
          <w:tcPr>
            <w:tcW w:w="1559"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dB(a)</w:t>
            </w:r>
          </w:p>
        </w:tc>
        <w:tc>
          <w:tcPr>
            <w:tcW w:w="382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atLeast"/>
        </w:trPr>
        <w:tc>
          <w:tcPr>
            <w:tcW w:w="817" w:type="dxa"/>
            <w:vAlign w:val="center"/>
          </w:tcPr>
          <w:p>
            <w:pPr>
              <w:widowControl w:val="0"/>
              <w:spacing w:line="360" w:lineRule="auto"/>
              <w:jc w:val="center"/>
              <w:rPr>
                <w:rFonts w:cs="仿宋" w:asciiTheme="minorEastAsia" w:hAnsiTheme="minorEastAsia" w:eastAsiaTheme="minorEastAsia"/>
                <w:kern w:val="2"/>
                <w:sz w:val="24"/>
                <w:szCs w:val="24"/>
              </w:rPr>
            </w:pPr>
            <w:r>
              <w:rPr>
                <w:rFonts w:cs="仿宋" w:asciiTheme="minorEastAsia" w:hAnsiTheme="minorEastAsia" w:eastAsiaTheme="minorEastAsia"/>
                <w:kern w:val="2"/>
                <w:sz w:val="24"/>
                <w:szCs w:val="24"/>
              </w:rPr>
              <w:t>5</w:t>
            </w:r>
          </w:p>
        </w:tc>
        <w:tc>
          <w:tcPr>
            <w:tcW w:w="226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进出管口径</w:t>
            </w:r>
          </w:p>
        </w:tc>
        <w:tc>
          <w:tcPr>
            <w:tcW w:w="1559"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mm</w:t>
            </w:r>
          </w:p>
        </w:tc>
        <w:tc>
          <w:tcPr>
            <w:tcW w:w="3828" w:type="dxa"/>
            <w:vAlign w:val="center"/>
          </w:tcPr>
          <w:p>
            <w:pPr>
              <w:widowControl w:val="0"/>
              <w:spacing w:line="360" w:lineRule="auto"/>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5</w:t>
            </w:r>
            <w:r>
              <w:rPr>
                <w:rFonts w:cs="仿宋" w:asciiTheme="minorEastAsia" w:hAnsiTheme="minorEastAsia" w:eastAsiaTheme="minorEastAsia"/>
                <w:kern w:val="2"/>
                <w:sz w:val="24"/>
                <w:szCs w:val="24"/>
              </w:rPr>
              <w:t>0</w:t>
            </w:r>
            <w:r>
              <w:rPr>
                <w:rFonts w:hint="eastAsia" w:cs="仿宋" w:asciiTheme="minorEastAsia" w:hAnsiTheme="minorEastAsia" w:eastAsiaTheme="minorEastAsia"/>
                <w:kern w:val="2"/>
                <w:sz w:val="24"/>
                <w:szCs w:val="24"/>
              </w:rPr>
              <w:t>、</w:t>
            </w:r>
          </w:p>
        </w:tc>
      </w:tr>
    </w:tbl>
    <w:p>
      <w:pPr>
        <w:widowControl w:val="0"/>
        <w:tabs>
          <w:tab w:val="left" w:pos="765"/>
        </w:tabs>
        <w:snapToGrid w:val="0"/>
        <w:spacing w:line="360" w:lineRule="auto"/>
        <w:jc w:val="both"/>
        <w:rPr>
          <w:rFonts w:cs="仿宋" w:asciiTheme="minorEastAsia" w:hAnsiTheme="minorEastAsia"/>
          <w:sz w:val="24"/>
          <w:szCs w:val="24"/>
        </w:rPr>
      </w:pPr>
      <w:r>
        <w:rPr>
          <w:rFonts w:hint="eastAsia" w:cs="仿宋" w:asciiTheme="minorEastAsia" w:hAnsiTheme="minorEastAsia"/>
          <w:sz w:val="24"/>
          <w:szCs w:val="24"/>
        </w:rPr>
        <w:t>净化后质量指标：</w:t>
      </w:r>
    </w:p>
    <w:tbl>
      <w:tblPr>
        <w:tblStyle w:val="90"/>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2268"/>
        <w:gridCol w:w="1559"/>
        <w:gridCol w:w="1701"/>
        <w:gridCol w:w="21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序号</w:t>
            </w:r>
          </w:p>
        </w:tc>
        <w:tc>
          <w:tcPr>
            <w:tcW w:w="2268"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项目</w:t>
            </w:r>
          </w:p>
        </w:tc>
        <w:tc>
          <w:tcPr>
            <w:tcW w:w="1559"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单位</w:t>
            </w:r>
          </w:p>
        </w:tc>
        <w:tc>
          <w:tcPr>
            <w:tcW w:w="1701"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质量指标</w:t>
            </w:r>
          </w:p>
        </w:tc>
        <w:tc>
          <w:tcPr>
            <w:tcW w:w="2127"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检验方法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cs="仿宋" w:asciiTheme="minorEastAsia" w:hAnsiTheme="minorEastAsia" w:eastAsiaTheme="minorEastAsia"/>
                <w:kern w:val="2"/>
                <w:sz w:val="24"/>
                <w:szCs w:val="24"/>
              </w:rPr>
            </w:pPr>
            <w:r>
              <w:rPr>
                <w:rFonts w:cs="仿宋" w:asciiTheme="minorEastAsia" w:hAnsiTheme="minorEastAsia" w:eastAsiaTheme="minorEastAsia"/>
                <w:kern w:val="2"/>
                <w:sz w:val="24"/>
                <w:szCs w:val="24"/>
              </w:rPr>
              <w:t>1</w:t>
            </w:r>
          </w:p>
        </w:tc>
        <w:tc>
          <w:tcPr>
            <w:tcW w:w="2268"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机械杂质</w:t>
            </w:r>
          </w:p>
        </w:tc>
        <w:tc>
          <w:tcPr>
            <w:tcW w:w="1559"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w:t>
            </w:r>
          </w:p>
        </w:tc>
        <w:tc>
          <w:tcPr>
            <w:tcW w:w="1701"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无</w:t>
            </w:r>
          </w:p>
        </w:tc>
        <w:tc>
          <w:tcPr>
            <w:tcW w:w="2127"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GB/T511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cs="仿宋" w:asciiTheme="minorEastAsia" w:hAnsiTheme="minorEastAsia" w:eastAsiaTheme="minorEastAsia"/>
                <w:kern w:val="2"/>
                <w:sz w:val="24"/>
                <w:szCs w:val="24"/>
              </w:rPr>
            </w:pPr>
            <w:r>
              <w:rPr>
                <w:rFonts w:cs="仿宋" w:asciiTheme="minorEastAsia" w:hAnsiTheme="minorEastAsia" w:eastAsiaTheme="minorEastAsia"/>
                <w:kern w:val="2"/>
                <w:sz w:val="24"/>
                <w:szCs w:val="24"/>
              </w:rPr>
              <w:t>2</w:t>
            </w:r>
          </w:p>
        </w:tc>
        <w:tc>
          <w:tcPr>
            <w:tcW w:w="2268"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清洁度</w:t>
            </w:r>
          </w:p>
        </w:tc>
        <w:tc>
          <w:tcPr>
            <w:tcW w:w="1559" w:type="dxa"/>
            <w:vAlign w:val="center"/>
          </w:tcPr>
          <w:p>
            <w:pPr>
              <w:widowControl w:val="0"/>
              <w:jc w:val="center"/>
              <w:rPr>
                <w:rFonts w:cs="仿宋" w:asciiTheme="minorEastAsia" w:hAnsiTheme="minorEastAsia" w:eastAsiaTheme="minorEastAsia"/>
                <w:kern w:val="2"/>
                <w:sz w:val="24"/>
                <w:szCs w:val="24"/>
              </w:rPr>
            </w:pPr>
          </w:p>
        </w:tc>
        <w:tc>
          <w:tcPr>
            <w:tcW w:w="1701"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NAS1638 ≤</w:t>
            </w:r>
            <w:r>
              <w:rPr>
                <w:rFonts w:cs="仿宋" w:asciiTheme="minorEastAsia" w:hAnsiTheme="minorEastAsia" w:eastAsiaTheme="minorEastAsia"/>
                <w:kern w:val="2"/>
                <w:sz w:val="24"/>
                <w:szCs w:val="24"/>
              </w:rPr>
              <w:t>7</w:t>
            </w:r>
            <w:r>
              <w:rPr>
                <w:rFonts w:hint="eastAsia" w:cs="仿宋" w:asciiTheme="minorEastAsia" w:hAnsiTheme="minorEastAsia" w:eastAsiaTheme="minorEastAsia"/>
                <w:kern w:val="2"/>
                <w:sz w:val="24"/>
                <w:szCs w:val="24"/>
              </w:rPr>
              <w:t>级</w:t>
            </w:r>
          </w:p>
        </w:tc>
        <w:tc>
          <w:tcPr>
            <w:tcW w:w="2127"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NAS1638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17" w:type="dxa"/>
            <w:vAlign w:val="center"/>
          </w:tcPr>
          <w:p>
            <w:pPr>
              <w:widowControl w:val="0"/>
              <w:jc w:val="center"/>
              <w:rPr>
                <w:rFonts w:cs="仿宋" w:asciiTheme="minorEastAsia" w:hAnsiTheme="minorEastAsia" w:eastAsiaTheme="minorEastAsia"/>
                <w:kern w:val="2"/>
                <w:sz w:val="24"/>
                <w:szCs w:val="24"/>
              </w:rPr>
            </w:pPr>
            <w:r>
              <w:rPr>
                <w:rFonts w:cs="仿宋" w:asciiTheme="minorEastAsia" w:hAnsiTheme="minorEastAsia" w:eastAsiaTheme="minorEastAsia"/>
                <w:kern w:val="2"/>
                <w:sz w:val="24"/>
                <w:szCs w:val="24"/>
              </w:rPr>
              <w:t>3</w:t>
            </w:r>
          </w:p>
        </w:tc>
        <w:tc>
          <w:tcPr>
            <w:tcW w:w="2268"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过滤精度</w:t>
            </w:r>
          </w:p>
        </w:tc>
        <w:tc>
          <w:tcPr>
            <w:tcW w:w="1559"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μm</w:t>
            </w:r>
          </w:p>
        </w:tc>
        <w:tc>
          <w:tcPr>
            <w:tcW w:w="1701"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≤5μm</w:t>
            </w:r>
          </w:p>
        </w:tc>
        <w:tc>
          <w:tcPr>
            <w:tcW w:w="2127" w:type="dxa"/>
            <w:vAlign w:val="center"/>
          </w:tcPr>
          <w:p>
            <w:pPr>
              <w:widowControl w:val="0"/>
              <w:jc w:val="center"/>
              <w:rPr>
                <w:rFonts w:cs="仿宋" w:asciiTheme="minorEastAsia" w:hAnsiTheme="minorEastAsia" w:eastAsiaTheme="minorEastAsia"/>
                <w:kern w:val="2"/>
                <w:sz w:val="24"/>
                <w:szCs w:val="24"/>
              </w:rPr>
            </w:pPr>
            <w:r>
              <w:rPr>
                <w:rFonts w:hint="eastAsia" w:cs="仿宋" w:asciiTheme="minorEastAsia" w:hAnsiTheme="minorEastAsia" w:eastAsiaTheme="minorEastAsia"/>
                <w:kern w:val="2"/>
                <w:sz w:val="24"/>
                <w:szCs w:val="24"/>
              </w:rPr>
              <w:t>国标</w:t>
            </w:r>
          </w:p>
        </w:tc>
      </w:tr>
    </w:tbl>
    <w:p>
      <w:pPr>
        <w:widowControl w:val="0"/>
        <w:numPr>
          <w:ilvl w:val="0"/>
          <w:numId w:val="1"/>
        </w:numPr>
        <w:spacing w:before="240" w:after="60"/>
        <w:jc w:val="both"/>
        <w:outlineLvl w:val="0"/>
        <w:rPr>
          <w:rFonts w:ascii="宋体" w:hAnsi="宋体"/>
          <w:b/>
          <w:bCs/>
          <w:kern w:val="28"/>
          <w:sz w:val="28"/>
          <w:szCs w:val="28"/>
          <w:lang w:bidi="en-US"/>
        </w:rPr>
      </w:pPr>
      <w:bookmarkStart w:id="125" w:name="_Toc54874814"/>
      <w:bookmarkStart w:id="126" w:name="_Toc54864353"/>
      <w:bookmarkStart w:id="127" w:name="_Toc54878718"/>
      <w:bookmarkStart w:id="128" w:name="_Toc11872065"/>
      <w:r>
        <w:rPr>
          <w:rFonts w:hint="eastAsia" w:ascii="宋体" w:hAnsi="宋体"/>
          <w:b/>
          <w:bCs/>
          <w:kern w:val="28"/>
          <w:sz w:val="28"/>
          <w:szCs w:val="28"/>
          <w:lang w:bidi="en-US"/>
        </w:rPr>
        <w:t xml:space="preserve">平衡电荷滤油机技术要求 </w:t>
      </w:r>
      <w:r>
        <w:rPr>
          <w:rFonts w:hint="eastAsia" w:ascii="宋体" w:hAnsi="宋体"/>
          <w:b/>
          <w:bCs/>
          <w:color w:val="FF0000"/>
          <w:kern w:val="28"/>
          <w:sz w:val="28"/>
          <w:szCs w:val="28"/>
          <w:lang w:bidi="en-US"/>
        </w:rPr>
        <w:t xml:space="preserve"> </w:t>
      </w:r>
      <w:r>
        <w:rPr>
          <w:rFonts w:hint="eastAsia" w:ascii="宋体" w:hAnsi="宋体"/>
          <w:b/>
          <w:bCs/>
          <w:color w:val="000000"/>
          <w:kern w:val="28"/>
          <w:sz w:val="28"/>
          <w:szCs w:val="28"/>
          <w:lang w:bidi="en-US"/>
        </w:rPr>
        <w:t xml:space="preserve">    </w:t>
      </w:r>
    </w:p>
    <w:p>
      <w:pPr>
        <w:spacing w:before="240" w:after="60"/>
        <w:jc w:val="both"/>
        <w:outlineLvl w:val="0"/>
        <w:rPr>
          <w:rFonts w:ascii="宋体" w:hAnsi="宋体"/>
          <w:b/>
          <w:bCs/>
          <w:kern w:val="28"/>
          <w:sz w:val="28"/>
          <w:szCs w:val="28"/>
          <w:lang w:bidi="en-US"/>
        </w:rPr>
      </w:pPr>
      <w:r>
        <w:rPr>
          <w:rFonts w:ascii="宋体" w:hAnsi="宋体"/>
          <w:b/>
          <w:bCs/>
          <w:kern w:val="28"/>
          <w:sz w:val="28"/>
          <w:szCs w:val="28"/>
          <w:lang w:bidi="en-US"/>
        </w:rPr>
        <w:t>7.1</w:t>
      </w:r>
      <w:r>
        <w:rPr>
          <w:rFonts w:hint="eastAsia" w:ascii="宋体" w:hAnsi="宋体"/>
          <w:b/>
          <w:bCs/>
          <w:kern w:val="28"/>
          <w:sz w:val="28"/>
          <w:szCs w:val="28"/>
          <w:lang w:bidi="en-US"/>
        </w:rPr>
        <w:t xml:space="preserve">主要参数要求         </w:t>
      </w:r>
      <w:r>
        <w:rPr>
          <w:rFonts w:ascii="宋体" w:hAnsi="宋体"/>
          <w:b/>
          <w:bCs/>
          <w:kern w:val="28"/>
          <w:sz w:val="28"/>
          <w:szCs w:val="28"/>
          <w:lang w:bidi="en-US"/>
        </w:rPr>
        <w:t xml:space="preserve"> </w:t>
      </w:r>
    </w:p>
    <w:p>
      <w:pPr>
        <w:widowControl w:val="0"/>
        <w:tabs>
          <w:tab w:val="left" w:pos="4515"/>
        </w:tabs>
        <w:spacing w:line="360" w:lineRule="auto"/>
        <w:rPr>
          <w:rFonts w:ascii="宋体" w:hAnsi="宋体" w:cstheme="minorBidi"/>
          <w:kern w:val="2"/>
          <w:sz w:val="28"/>
          <w:szCs w:val="28"/>
        </w:rPr>
      </w:pPr>
      <w:r>
        <w:rPr>
          <w:rFonts w:hint="eastAsia" w:ascii="宋体" w:hAnsi="宋体" w:cstheme="minorBidi"/>
          <w:kern w:val="2"/>
          <w:sz w:val="28"/>
          <w:szCs w:val="28"/>
        </w:rPr>
        <w:t>技术原理</w:t>
      </w:r>
      <w:r>
        <w:rPr>
          <w:rFonts w:ascii="宋体" w:hAnsi="宋体" w:cstheme="minorBidi"/>
          <w:kern w:val="2"/>
          <w:sz w:val="28"/>
          <w:szCs w:val="28"/>
        </w:rPr>
        <w:t xml:space="preserve">             </w:t>
      </w:r>
      <w:r>
        <w:rPr>
          <w:rFonts w:hint="eastAsia" w:ascii="宋体" w:hAnsi="宋体" w:cstheme="minorBidi"/>
          <w:kern w:val="2"/>
          <w:sz w:val="28"/>
          <w:szCs w:val="28"/>
        </w:rPr>
        <w:t>平衡电荷</w:t>
      </w:r>
    </w:p>
    <w:p>
      <w:pPr>
        <w:widowControl w:val="0"/>
        <w:tabs>
          <w:tab w:val="left" w:pos="4515"/>
        </w:tabs>
        <w:spacing w:line="360" w:lineRule="auto"/>
        <w:rPr>
          <w:rFonts w:ascii="宋体" w:hAnsi="宋体" w:cstheme="minorBidi"/>
          <w:kern w:val="2"/>
          <w:sz w:val="28"/>
          <w:szCs w:val="28"/>
        </w:rPr>
      </w:pPr>
      <w:r>
        <w:rPr>
          <w:rFonts w:hint="eastAsia" w:ascii="宋体" w:hAnsi="宋体" w:cstheme="minorBidi"/>
          <w:kern w:val="2"/>
          <w:sz w:val="28"/>
          <w:szCs w:val="28"/>
        </w:rPr>
        <w:t xml:space="preserve">控制形式    </w:t>
      </w:r>
      <w:r>
        <w:rPr>
          <w:rFonts w:ascii="宋体" w:hAnsi="宋体" w:cstheme="minorBidi"/>
          <w:kern w:val="2"/>
          <w:sz w:val="28"/>
          <w:szCs w:val="28"/>
        </w:rPr>
        <w:t xml:space="preserve">         </w:t>
      </w:r>
      <w:r>
        <w:rPr>
          <w:rFonts w:hint="eastAsia" w:ascii="宋体" w:hAnsi="宋体" w:cstheme="minorBidi"/>
          <w:kern w:val="2"/>
          <w:sz w:val="28"/>
          <w:szCs w:val="28"/>
        </w:rPr>
        <w:t>PLC可编辑面板</w:t>
      </w:r>
    </w:p>
    <w:p>
      <w:pPr>
        <w:widowControl w:val="0"/>
        <w:rPr>
          <w:rFonts w:ascii="宋体" w:hAnsi="宋体" w:cstheme="minorBidi"/>
          <w:kern w:val="2"/>
          <w:sz w:val="28"/>
          <w:szCs w:val="28"/>
        </w:rPr>
      </w:pPr>
      <w:r>
        <w:rPr>
          <w:rFonts w:hint="eastAsia" w:ascii="宋体" w:hAnsi="宋体" w:cstheme="minorBidi"/>
          <w:kern w:val="2"/>
          <w:sz w:val="28"/>
          <w:szCs w:val="28"/>
        </w:rPr>
        <w:t xml:space="preserve">排气形式   </w:t>
      </w:r>
      <w:r>
        <w:rPr>
          <w:rFonts w:ascii="宋体" w:hAnsi="宋体" w:cstheme="minorBidi"/>
          <w:kern w:val="2"/>
          <w:sz w:val="28"/>
          <w:szCs w:val="28"/>
        </w:rPr>
        <w:t xml:space="preserve">          </w:t>
      </w:r>
      <w:r>
        <w:rPr>
          <w:rFonts w:hint="eastAsia" w:ascii="宋体" w:hAnsi="宋体" w:cstheme="minorBidi"/>
          <w:kern w:val="2"/>
          <w:sz w:val="28"/>
          <w:szCs w:val="28"/>
        </w:rPr>
        <w:t>自动</w:t>
      </w:r>
    </w:p>
    <w:p>
      <w:pPr>
        <w:widowControl w:val="0"/>
        <w:tabs>
          <w:tab w:val="left" w:pos="4515"/>
        </w:tabs>
        <w:spacing w:line="360" w:lineRule="auto"/>
        <w:rPr>
          <w:rFonts w:ascii="宋体" w:hAnsi="宋体" w:cstheme="minorBidi"/>
          <w:kern w:val="2"/>
          <w:sz w:val="28"/>
          <w:szCs w:val="28"/>
        </w:rPr>
      </w:pPr>
      <w:r>
        <w:rPr>
          <w:rFonts w:hint="eastAsia" w:ascii="宋体" w:hAnsi="宋体" w:cstheme="minorBidi"/>
          <w:kern w:val="2"/>
          <w:sz w:val="28"/>
          <w:szCs w:val="28"/>
        </w:rPr>
        <w:t xml:space="preserve">公称流量   </w:t>
      </w:r>
      <w:r>
        <w:rPr>
          <w:rFonts w:ascii="宋体" w:hAnsi="宋体" w:cstheme="minorBidi"/>
          <w:kern w:val="2"/>
          <w:sz w:val="28"/>
          <w:szCs w:val="28"/>
        </w:rPr>
        <w:t xml:space="preserve">         </w:t>
      </w:r>
      <w:r>
        <w:rPr>
          <w:rFonts w:hint="eastAsia" w:ascii="宋体" w:hAnsi="宋体" w:cstheme="minorBidi"/>
          <w:kern w:val="2"/>
          <w:sz w:val="28"/>
          <w:szCs w:val="28"/>
        </w:rPr>
        <w:t xml:space="preserve"> 50 L/min（25-50L/min可调节）</w:t>
      </w:r>
    </w:p>
    <w:p>
      <w:pPr>
        <w:widowControl w:val="0"/>
        <w:tabs>
          <w:tab w:val="left" w:pos="4515"/>
        </w:tabs>
        <w:spacing w:line="360" w:lineRule="auto"/>
        <w:rPr>
          <w:rFonts w:ascii="宋体" w:hAnsi="宋体" w:cstheme="minorBidi"/>
          <w:kern w:val="2"/>
          <w:sz w:val="28"/>
          <w:szCs w:val="28"/>
        </w:rPr>
      </w:pPr>
      <w:r>
        <w:rPr>
          <w:rFonts w:hint="eastAsia" w:ascii="宋体" w:hAnsi="宋体" w:cstheme="minorBidi"/>
          <w:kern w:val="2"/>
          <w:sz w:val="28"/>
          <w:szCs w:val="28"/>
        </w:rPr>
        <w:t xml:space="preserve">过滤精度 </w:t>
      </w:r>
      <w:r>
        <w:rPr>
          <w:rFonts w:ascii="宋体" w:hAnsi="宋体" w:cstheme="minorBidi"/>
          <w:kern w:val="2"/>
          <w:sz w:val="28"/>
          <w:szCs w:val="28"/>
        </w:rPr>
        <w:t xml:space="preserve">            </w:t>
      </w:r>
      <w:r>
        <w:rPr>
          <w:rFonts w:hint="eastAsia" w:ascii="宋体" w:hAnsi="宋体" w:cstheme="minorBidi"/>
          <w:kern w:val="2"/>
          <w:sz w:val="28"/>
          <w:szCs w:val="28"/>
        </w:rPr>
        <w:t>≤0.1</w:t>
      </w:r>
      <w:r>
        <w:rPr>
          <w:rFonts w:ascii="宋体" w:hAnsi="宋体" w:cstheme="minorBidi"/>
          <w:kern w:val="2"/>
          <w:sz w:val="28"/>
          <w:szCs w:val="28"/>
        </w:rPr>
        <w:sym w:font="Symbol" w:char="F06D"/>
      </w:r>
      <w:r>
        <w:rPr>
          <w:rFonts w:hint="eastAsia" w:ascii="宋体" w:hAnsi="宋体" w:cstheme="minorBidi"/>
          <w:kern w:val="2"/>
          <w:sz w:val="28"/>
          <w:szCs w:val="28"/>
        </w:rPr>
        <w:t>m</w:t>
      </w:r>
    </w:p>
    <w:p>
      <w:pPr>
        <w:widowControl w:val="0"/>
        <w:tabs>
          <w:tab w:val="left" w:pos="4515"/>
          <w:tab w:val="left" w:pos="6497"/>
        </w:tabs>
        <w:spacing w:line="360" w:lineRule="auto"/>
        <w:rPr>
          <w:rFonts w:ascii="宋体" w:hAnsi="宋体" w:cstheme="minorBidi"/>
          <w:kern w:val="2"/>
          <w:sz w:val="28"/>
          <w:szCs w:val="28"/>
        </w:rPr>
      </w:pPr>
      <w:r>
        <w:rPr>
          <w:rFonts w:hint="eastAsia" w:ascii="宋体" w:hAnsi="宋体" w:cstheme="minorBidi"/>
          <w:kern w:val="2"/>
          <w:sz w:val="28"/>
          <w:szCs w:val="28"/>
        </w:rPr>
        <w:t xml:space="preserve">净化后清洁度指标 </w:t>
      </w:r>
      <w:r>
        <w:rPr>
          <w:rFonts w:ascii="宋体" w:hAnsi="宋体" w:cstheme="minorBidi"/>
          <w:kern w:val="2"/>
          <w:sz w:val="28"/>
          <w:szCs w:val="28"/>
        </w:rPr>
        <w:t xml:space="preserve">    </w:t>
      </w:r>
      <w:r>
        <w:rPr>
          <w:rFonts w:hint="eastAsia" w:ascii="宋体" w:hAnsi="宋体" w:cstheme="minorBidi"/>
          <w:kern w:val="2"/>
          <w:sz w:val="28"/>
          <w:szCs w:val="28"/>
        </w:rPr>
        <w:t>NAS标准</w:t>
      </w:r>
      <w:r>
        <w:rPr>
          <w:rFonts w:ascii="宋体" w:hAnsi="宋体" w:cstheme="minorBidi"/>
          <w:kern w:val="2"/>
          <w:sz w:val="28"/>
          <w:szCs w:val="28"/>
        </w:rPr>
        <w:t>5</w:t>
      </w:r>
      <w:r>
        <w:rPr>
          <w:rFonts w:hint="eastAsia" w:ascii="宋体" w:hAnsi="宋体" w:cstheme="minorBidi"/>
          <w:kern w:val="2"/>
          <w:sz w:val="28"/>
          <w:szCs w:val="28"/>
        </w:rPr>
        <w:t>-7级</w:t>
      </w:r>
    </w:p>
    <w:p>
      <w:pPr>
        <w:widowControl w:val="0"/>
        <w:spacing w:line="360" w:lineRule="auto"/>
        <w:jc w:val="both"/>
        <w:rPr>
          <w:rFonts w:ascii="宋体" w:hAnsi="宋体" w:cs="宋体"/>
          <w:b/>
          <w:bCs/>
          <w:kern w:val="2"/>
          <w:sz w:val="28"/>
          <w:szCs w:val="28"/>
        </w:rPr>
      </w:pPr>
      <w:r>
        <w:rPr>
          <w:rFonts w:hint="eastAsia" w:ascii="宋体" w:hAnsi="宋体" w:cstheme="minorBidi"/>
          <w:kern w:val="2"/>
          <w:sz w:val="28"/>
          <w:szCs w:val="28"/>
        </w:rPr>
        <w:t>7</w:t>
      </w:r>
      <w:r>
        <w:rPr>
          <w:rFonts w:ascii="宋体" w:hAnsi="宋体" w:cstheme="minorBidi"/>
          <w:kern w:val="2"/>
          <w:sz w:val="28"/>
          <w:szCs w:val="28"/>
        </w:rPr>
        <w:t>.2</w:t>
      </w:r>
      <w:r>
        <w:rPr>
          <w:rFonts w:hint="eastAsia" w:ascii="宋体" w:hAnsi="宋体" w:cs="宋体"/>
          <w:kern w:val="2"/>
          <w:sz w:val="28"/>
          <w:szCs w:val="28"/>
        </w:rPr>
        <w:t xml:space="preserve"> 平衡电荷滤油机是采取以动态变化的特定频率和强度对流体进行放电，使流体中所有类型的污染颗粒物分别带上接近平衡的正负电荷，然后让两个支流进行充分混流，利用正负相吸的原理，分别携带正负电荷的颗粒物相互吸附，尺寸增大同时完成大部分电荷的平衡；通过一定的循环，即使是十分微小的颗粒物也能“长大”到被常规精度的过滤器收集清除。</w:t>
      </w:r>
      <w:r>
        <w:rPr>
          <w:rFonts w:ascii="宋体" w:hAnsi="宋体" w:cs="宋体"/>
          <w:b/>
          <w:bCs/>
          <w:kern w:val="2"/>
          <w:sz w:val="28"/>
          <w:szCs w:val="28"/>
        </w:rPr>
        <w:t xml:space="preserve"> </w:t>
      </w:r>
    </w:p>
    <w:p>
      <w:pPr>
        <w:widowControl w:val="0"/>
        <w:spacing w:line="360" w:lineRule="auto"/>
        <w:jc w:val="both"/>
        <w:rPr>
          <w:rFonts w:ascii="宋体" w:hAnsi="宋体" w:cs="宋体"/>
          <w:kern w:val="2"/>
          <w:sz w:val="28"/>
          <w:szCs w:val="28"/>
        </w:rPr>
      </w:pPr>
      <w:r>
        <w:rPr>
          <w:rFonts w:hint="eastAsia" w:ascii="宋体" w:hAnsi="宋体" w:cs="宋体"/>
          <w:kern w:val="2"/>
          <w:sz w:val="28"/>
          <w:szCs w:val="28"/>
        </w:rPr>
        <w:t>7</w:t>
      </w:r>
      <w:r>
        <w:rPr>
          <w:rFonts w:ascii="宋体" w:hAnsi="宋体" w:cs="宋体"/>
          <w:kern w:val="2"/>
          <w:sz w:val="28"/>
          <w:szCs w:val="28"/>
        </w:rPr>
        <w:t>.3</w:t>
      </w:r>
      <w:r>
        <w:rPr>
          <w:rFonts w:hint="eastAsia" w:ascii="宋体" w:hAnsi="宋体" w:cs="宋体"/>
          <w:kern w:val="2"/>
          <w:sz w:val="28"/>
          <w:szCs w:val="28"/>
        </w:rPr>
        <w:t xml:space="preserve"> 平衡电荷</w:t>
      </w:r>
      <w:r>
        <w:rPr>
          <w:rFonts w:hint="eastAsia" w:ascii="宋体" w:hAnsi="宋体" w:cstheme="minorBidi"/>
          <w:kern w:val="2"/>
          <w:sz w:val="28"/>
          <w:szCs w:val="28"/>
        </w:rPr>
        <w:t>滤油机工作状态数据显示（人机界面设计），可实时显示流量、漏电流数值、滤芯压差、收集器使用时间等，并且通过PLC界面可调节滤油机流量。具备</w:t>
      </w:r>
      <w:r>
        <w:rPr>
          <w:rFonts w:hint="eastAsia" w:ascii="宋体" w:hAnsi="宋体" w:cs="宋体"/>
          <w:kern w:val="2"/>
          <w:sz w:val="28"/>
          <w:szCs w:val="28"/>
        </w:rPr>
        <w:t>故障自动停机报警，作业中无需监护。</w:t>
      </w:r>
    </w:p>
    <w:p>
      <w:pPr>
        <w:widowControl w:val="0"/>
        <w:spacing w:line="360" w:lineRule="auto"/>
        <w:jc w:val="both"/>
        <w:rPr>
          <w:rFonts w:ascii="宋体" w:hAnsi="宋体" w:cs="宋体"/>
          <w:kern w:val="2"/>
          <w:sz w:val="28"/>
          <w:szCs w:val="28"/>
        </w:rPr>
      </w:pPr>
      <w:r>
        <w:rPr>
          <w:rFonts w:hint="eastAsia" w:ascii="宋体" w:hAnsi="宋体" w:cs="宋体"/>
          <w:kern w:val="2"/>
          <w:sz w:val="28"/>
          <w:szCs w:val="28"/>
        </w:rPr>
        <w:t>7</w:t>
      </w:r>
      <w:r>
        <w:rPr>
          <w:rFonts w:ascii="宋体" w:hAnsi="宋体" w:cs="宋体"/>
          <w:kern w:val="2"/>
          <w:sz w:val="28"/>
          <w:szCs w:val="28"/>
        </w:rPr>
        <w:t>.4</w:t>
      </w:r>
      <w:r>
        <w:rPr>
          <w:rFonts w:hint="eastAsia" w:ascii="宋体" w:hAnsi="宋体" w:cs="宋体"/>
          <w:kern w:val="2"/>
          <w:sz w:val="28"/>
          <w:szCs w:val="28"/>
        </w:rPr>
        <w:t>、 净化精度高，最小过滤精度达到0.1µm，并通过带静电的油液颗粒物流动，将油箱、管壁及元器件上附着的油泥杂质、氧化物全部冲刷吸附带出，主动拔除掉系统内表面上粘附结的油泥和胶状污垢，起到清洗系统的作用。</w:t>
      </w:r>
    </w:p>
    <w:p>
      <w:pPr>
        <w:widowControl w:val="0"/>
        <w:spacing w:line="360" w:lineRule="auto"/>
        <w:jc w:val="both"/>
        <w:rPr>
          <w:rFonts w:ascii="宋体" w:hAnsi="宋体" w:cs="宋体"/>
          <w:kern w:val="2"/>
          <w:sz w:val="28"/>
          <w:szCs w:val="28"/>
        </w:rPr>
      </w:pPr>
      <w:r>
        <w:rPr>
          <w:rFonts w:hint="eastAsia" w:ascii="宋体" w:hAnsi="宋体" w:cs="宋体"/>
          <w:kern w:val="2"/>
          <w:sz w:val="28"/>
          <w:szCs w:val="28"/>
        </w:rPr>
        <w:t>7</w:t>
      </w:r>
      <w:r>
        <w:rPr>
          <w:rFonts w:ascii="宋体" w:hAnsi="宋体" w:cs="宋体"/>
          <w:kern w:val="2"/>
          <w:sz w:val="28"/>
          <w:szCs w:val="28"/>
        </w:rPr>
        <w:t>.5</w:t>
      </w:r>
      <w:r>
        <w:rPr>
          <w:rFonts w:hint="eastAsia" w:ascii="宋体" w:hAnsi="宋体" w:cs="宋体"/>
          <w:kern w:val="2"/>
          <w:sz w:val="28"/>
          <w:szCs w:val="28"/>
        </w:rPr>
        <w:t>、 平衡电荷滤油机具备自动排气功能，能及时有效的去除油液中的气泡；设备</w:t>
      </w:r>
      <w:r>
        <w:rPr>
          <w:rFonts w:hint="eastAsia" w:ascii="宋体" w:hAnsi="宋体" w:cs="宋体"/>
          <w:bCs/>
          <w:kern w:val="2"/>
          <w:sz w:val="28"/>
          <w:szCs w:val="28"/>
        </w:rPr>
        <w:t>设有取样口和排污口。</w:t>
      </w:r>
    </w:p>
    <w:p>
      <w:pPr>
        <w:widowControl w:val="0"/>
        <w:spacing w:line="360" w:lineRule="auto"/>
        <w:jc w:val="both"/>
        <w:rPr>
          <w:rFonts w:ascii="宋体" w:hAnsi="宋体" w:cs="宋体"/>
          <w:kern w:val="2"/>
          <w:sz w:val="28"/>
          <w:szCs w:val="28"/>
        </w:rPr>
      </w:pPr>
      <w:r>
        <w:rPr>
          <w:rFonts w:hint="eastAsia" w:ascii="宋体" w:hAnsi="宋体" w:cs="宋体"/>
          <w:kern w:val="2"/>
          <w:sz w:val="28"/>
          <w:szCs w:val="28"/>
        </w:rPr>
        <w:t>7.</w:t>
      </w:r>
      <w:r>
        <w:rPr>
          <w:rFonts w:ascii="宋体" w:hAnsi="宋体" w:cs="宋体"/>
          <w:kern w:val="2"/>
          <w:sz w:val="28"/>
          <w:szCs w:val="28"/>
        </w:rPr>
        <w:t>6</w:t>
      </w:r>
      <w:r>
        <w:rPr>
          <w:rFonts w:hint="eastAsia" w:ascii="宋体" w:hAnsi="宋体" w:cs="宋体"/>
          <w:kern w:val="2"/>
          <w:sz w:val="28"/>
          <w:szCs w:val="28"/>
        </w:rPr>
        <w:t xml:space="preserve"> 过滤滤芯采用变径多级过滤技术，纳物量更大，同时特殊的吸水材料可以将油液中的水分吸附掉，可使油液中的水分长期维持在合格范围内。</w:t>
      </w:r>
    </w:p>
    <w:p>
      <w:pPr>
        <w:widowControl w:val="0"/>
        <w:spacing w:line="360" w:lineRule="auto"/>
        <w:jc w:val="both"/>
        <w:rPr>
          <w:rFonts w:ascii="宋体" w:hAnsi="宋体" w:cs="宋体"/>
          <w:kern w:val="2"/>
          <w:sz w:val="28"/>
          <w:szCs w:val="28"/>
        </w:rPr>
      </w:pPr>
      <w:r>
        <w:rPr>
          <w:rFonts w:ascii="宋体" w:hAnsi="宋体" w:cs="宋体"/>
          <w:kern w:val="2"/>
          <w:sz w:val="28"/>
          <w:szCs w:val="28"/>
        </w:rPr>
        <w:t>7.7</w:t>
      </w:r>
      <w:r>
        <w:rPr>
          <w:rFonts w:hint="eastAsia" w:ascii="宋体" w:hAnsi="宋体" w:cs="宋体"/>
          <w:kern w:val="2"/>
          <w:sz w:val="28"/>
          <w:szCs w:val="28"/>
        </w:rPr>
        <w:t>平衡电荷滤油机整体撬装、可移动。安装便捷，可在线循环净化，在线循环净化时无碍主体设备运行。</w:t>
      </w:r>
    </w:p>
    <w:p>
      <w:pPr>
        <w:widowControl w:val="0"/>
        <w:tabs>
          <w:tab w:val="left" w:pos="4515"/>
          <w:tab w:val="left" w:pos="6497"/>
        </w:tabs>
        <w:spacing w:line="360" w:lineRule="auto"/>
        <w:rPr>
          <w:rFonts w:ascii="宋体" w:hAnsi="宋体" w:cstheme="minorBidi"/>
          <w:color w:val="FF0000"/>
          <w:kern w:val="2"/>
          <w:sz w:val="28"/>
          <w:szCs w:val="28"/>
        </w:rPr>
      </w:pPr>
    </w:p>
    <w:p>
      <w:pPr>
        <w:spacing w:before="240" w:after="60"/>
        <w:jc w:val="both"/>
        <w:outlineLvl w:val="0"/>
        <w:rPr>
          <w:rFonts w:ascii="宋体" w:hAnsi="宋体"/>
          <w:b/>
          <w:bCs/>
          <w:kern w:val="28"/>
          <w:sz w:val="28"/>
          <w:szCs w:val="28"/>
          <w:lang w:bidi="en-US"/>
        </w:rPr>
      </w:pPr>
      <w:r>
        <w:rPr>
          <w:rFonts w:ascii="宋体" w:hAnsi="宋体"/>
          <w:b/>
          <w:bCs/>
          <w:kern w:val="28"/>
          <w:sz w:val="28"/>
          <w:szCs w:val="28"/>
          <w:lang w:bidi="en-US"/>
        </w:rPr>
        <w:t>8</w:t>
      </w:r>
      <w:r>
        <w:rPr>
          <w:rFonts w:hint="eastAsia" w:ascii="宋体" w:hAnsi="宋体"/>
          <w:b/>
          <w:bCs/>
          <w:kern w:val="28"/>
          <w:sz w:val="28"/>
          <w:szCs w:val="28"/>
          <w:lang w:bidi="en-US"/>
        </w:rPr>
        <w:t xml:space="preserve"> 清理、包装、运输要求</w:t>
      </w:r>
      <w:bookmarkEnd w:id="125"/>
      <w:bookmarkEnd w:id="126"/>
      <w:bookmarkEnd w:id="127"/>
      <w:bookmarkEnd w:id="128"/>
    </w:p>
    <w:p>
      <w:pPr>
        <w:widowControl w:val="0"/>
        <w:jc w:val="both"/>
        <w:rPr>
          <w:rFonts w:ascii="宋体" w:hAnsi="宋体" w:cstheme="minorBidi"/>
          <w:kern w:val="2"/>
          <w:sz w:val="28"/>
          <w:szCs w:val="28"/>
        </w:rPr>
      </w:pPr>
      <w:r>
        <w:rPr>
          <w:rFonts w:ascii="宋体" w:hAnsi="宋体" w:cstheme="minorBidi"/>
          <w:kern w:val="2"/>
          <w:sz w:val="28"/>
          <w:szCs w:val="28"/>
        </w:rPr>
        <w:t>8.1</w:t>
      </w:r>
      <w:r>
        <w:rPr>
          <w:rFonts w:hint="eastAsia" w:ascii="宋体" w:hAnsi="宋体" w:cstheme="minorBidi"/>
          <w:kern w:val="2"/>
          <w:sz w:val="28"/>
          <w:szCs w:val="28"/>
        </w:rPr>
        <w:t>设备包装前，应排除内部积水并充分干燥，所有的开口和法兰接口等都必须加以保护，防止在运输和储存期间损毁、腐蚀以及外部物件进入。</w:t>
      </w:r>
    </w:p>
    <w:p>
      <w:pPr>
        <w:widowControl w:val="0"/>
        <w:jc w:val="both"/>
        <w:rPr>
          <w:rFonts w:ascii="宋体" w:hAnsi="宋体" w:cstheme="minorBidi"/>
          <w:kern w:val="2"/>
          <w:sz w:val="28"/>
          <w:szCs w:val="28"/>
        </w:rPr>
      </w:pPr>
      <w:r>
        <w:rPr>
          <w:rFonts w:ascii="宋体" w:hAnsi="宋体" w:cstheme="minorBidi"/>
          <w:kern w:val="2"/>
          <w:sz w:val="28"/>
          <w:szCs w:val="28"/>
        </w:rPr>
        <w:t>8.2</w:t>
      </w:r>
      <w:r>
        <w:rPr>
          <w:rFonts w:hint="eastAsia" w:ascii="宋体" w:hAnsi="宋体" w:cstheme="minorBidi"/>
          <w:kern w:val="2"/>
          <w:sz w:val="28"/>
          <w:szCs w:val="28"/>
        </w:rPr>
        <w:t>对连接件及连接端部应分别采取保护（封闭）措施。</w:t>
      </w:r>
    </w:p>
    <w:p>
      <w:pPr>
        <w:widowControl w:val="0"/>
        <w:jc w:val="both"/>
        <w:rPr>
          <w:rFonts w:ascii="宋体" w:hAnsi="宋体" w:cstheme="minorBidi"/>
          <w:color w:val="000000"/>
          <w:kern w:val="2"/>
          <w:sz w:val="28"/>
          <w:szCs w:val="28"/>
        </w:rPr>
      </w:pPr>
      <w:r>
        <w:rPr>
          <w:rFonts w:ascii="宋体" w:hAnsi="宋体" w:cstheme="minorBidi"/>
          <w:kern w:val="2"/>
          <w:sz w:val="28"/>
          <w:szCs w:val="28"/>
        </w:rPr>
        <w:t>8.3</w:t>
      </w:r>
      <w:r>
        <w:rPr>
          <w:rFonts w:hint="eastAsia" w:ascii="宋体" w:hAnsi="宋体" w:cstheme="minorBidi"/>
          <w:kern w:val="2"/>
          <w:sz w:val="28"/>
          <w:szCs w:val="28"/>
        </w:rPr>
        <w:t>投标方应根据设备不同表面进行处理。</w:t>
      </w:r>
    </w:p>
    <w:p>
      <w:pPr>
        <w:widowControl w:val="0"/>
        <w:jc w:val="both"/>
        <w:rPr>
          <w:rFonts w:ascii="宋体" w:hAnsi="宋体" w:cstheme="minorBidi"/>
          <w:kern w:val="2"/>
          <w:sz w:val="28"/>
          <w:szCs w:val="28"/>
        </w:rPr>
      </w:pPr>
      <w:r>
        <w:rPr>
          <w:rFonts w:ascii="宋体" w:hAnsi="宋体" w:cstheme="minorBidi"/>
          <w:kern w:val="2"/>
          <w:sz w:val="28"/>
          <w:szCs w:val="28"/>
        </w:rPr>
        <w:t>8.4</w:t>
      </w:r>
      <w:r>
        <w:rPr>
          <w:rFonts w:hint="eastAsia" w:ascii="宋体" w:hAnsi="宋体" w:cstheme="minorBidi"/>
          <w:kern w:val="2"/>
          <w:sz w:val="28"/>
          <w:szCs w:val="28"/>
        </w:rPr>
        <w:t>备品备件及易损件应单独包装，并注明。</w:t>
      </w:r>
    </w:p>
    <w:p>
      <w:pPr>
        <w:widowControl w:val="0"/>
        <w:jc w:val="both"/>
        <w:rPr>
          <w:rFonts w:ascii="宋体" w:hAnsi="宋体" w:cstheme="minorBidi"/>
          <w:kern w:val="2"/>
          <w:sz w:val="28"/>
          <w:szCs w:val="28"/>
        </w:rPr>
      </w:pPr>
      <w:r>
        <w:rPr>
          <w:rFonts w:ascii="宋体" w:hAnsi="宋体" w:cstheme="minorBidi"/>
          <w:kern w:val="2"/>
          <w:sz w:val="28"/>
          <w:szCs w:val="28"/>
        </w:rPr>
        <w:t>8.5</w:t>
      </w:r>
      <w:r>
        <w:rPr>
          <w:rFonts w:hint="eastAsia" w:ascii="宋体" w:hAnsi="宋体" w:cstheme="minorBidi"/>
          <w:kern w:val="2"/>
          <w:sz w:val="28"/>
          <w:szCs w:val="28"/>
        </w:rPr>
        <w:t>设备到达现场后，投标方有特殊保管要求时，应向招标方及时提出。</w:t>
      </w:r>
    </w:p>
    <w:p>
      <w:pPr>
        <w:widowControl w:val="0"/>
        <w:spacing w:before="120" w:after="120" w:line="360" w:lineRule="auto"/>
        <w:outlineLvl w:val="0"/>
        <w:rPr>
          <w:rFonts w:ascii="宋体" w:hAnsi="宋体"/>
          <w:b/>
          <w:bCs/>
          <w:kern w:val="28"/>
          <w:sz w:val="28"/>
          <w:szCs w:val="28"/>
          <w:lang w:bidi="en-US"/>
        </w:rPr>
      </w:pPr>
      <w:bookmarkStart w:id="129" w:name="_Toc54878719"/>
      <w:bookmarkStart w:id="130" w:name="_Toc54874815"/>
      <w:bookmarkStart w:id="131" w:name="_Toc54864354"/>
      <w:bookmarkStart w:id="132" w:name="_Toc11872066"/>
      <w:r>
        <w:rPr>
          <w:rFonts w:hint="eastAsia" w:ascii="宋体" w:hAnsi="宋体"/>
          <w:b/>
          <w:bCs/>
          <w:kern w:val="28"/>
          <w:sz w:val="28"/>
          <w:szCs w:val="28"/>
          <w:lang w:bidi="en-US"/>
        </w:rPr>
        <w:t>9质量保证</w:t>
      </w:r>
      <w:bookmarkEnd w:id="129"/>
      <w:bookmarkEnd w:id="130"/>
      <w:bookmarkEnd w:id="131"/>
      <w:bookmarkEnd w:id="132"/>
    </w:p>
    <w:p>
      <w:pPr>
        <w:widowControl w:val="0"/>
        <w:jc w:val="both"/>
        <w:rPr>
          <w:rFonts w:ascii="宋体" w:hAnsi="宋体" w:cstheme="minorBidi"/>
          <w:kern w:val="2"/>
          <w:sz w:val="28"/>
          <w:szCs w:val="28"/>
        </w:rPr>
      </w:pPr>
      <w:bookmarkStart w:id="133" w:name="_Toc11872067"/>
      <w:bookmarkStart w:id="134" w:name="_Toc11867434"/>
      <w:bookmarkStart w:id="135" w:name="_Toc11867613"/>
      <w:r>
        <w:rPr>
          <w:rFonts w:ascii="宋体" w:hAnsi="宋体" w:cstheme="minorBidi"/>
          <w:kern w:val="2"/>
          <w:sz w:val="28"/>
          <w:szCs w:val="28"/>
        </w:rPr>
        <w:t>9.1</w:t>
      </w:r>
      <w:r>
        <w:rPr>
          <w:rFonts w:hint="eastAsia" w:ascii="宋体" w:hAnsi="宋体" w:cstheme="minorBidi"/>
          <w:kern w:val="2"/>
          <w:sz w:val="28"/>
          <w:szCs w:val="28"/>
        </w:rPr>
        <w:t>投标方应遵照ISO9001质量保证体系贯彻防爆型真空式滤油机的生产全过程，以保证防爆型真空式滤油机质量。</w:t>
      </w:r>
      <w:bookmarkEnd w:id="133"/>
      <w:bookmarkEnd w:id="134"/>
      <w:bookmarkEnd w:id="135"/>
    </w:p>
    <w:p>
      <w:pPr>
        <w:widowControl w:val="0"/>
        <w:jc w:val="both"/>
        <w:rPr>
          <w:rFonts w:ascii="宋体" w:hAnsi="宋体" w:cstheme="minorBidi"/>
          <w:kern w:val="2"/>
          <w:sz w:val="28"/>
          <w:szCs w:val="28"/>
        </w:rPr>
      </w:pPr>
      <w:bookmarkStart w:id="136" w:name="_Toc11867435"/>
      <w:bookmarkStart w:id="137" w:name="_Toc11867614"/>
      <w:bookmarkStart w:id="138" w:name="_Toc11872068"/>
      <w:bookmarkStart w:id="139" w:name="_Toc29350346"/>
      <w:bookmarkStart w:id="140" w:name="_Toc24252968"/>
      <w:bookmarkStart w:id="141" w:name="_Toc22367385"/>
      <w:r>
        <w:rPr>
          <w:rFonts w:ascii="宋体" w:hAnsi="宋体" w:cstheme="minorBidi"/>
          <w:kern w:val="2"/>
          <w:sz w:val="28"/>
          <w:szCs w:val="28"/>
        </w:rPr>
        <w:t>9.2</w:t>
      </w:r>
      <w:r>
        <w:rPr>
          <w:rFonts w:hint="eastAsia" w:ascii="宋体" w:hAnsi="宋体" w:cstheme="minorBidi"/>
          <w:kern w:val="2"/>
          <w:sz w:val="28"/>
          <w:szCs w:val="28"/>
        </w:rPr>
        <w:t>投标方保证在图纸设计和材料选择方面准确无误，加工工艺无任何缺陷和差错，技术文件及图纸清晰、正确、完整，能满足安装，启停、正常运行和维护的要求。</w:t>
      </w:r>
      <w:bookmarkEnd w:id="136"/>
      <w:bookmarkEnd w:id="137"/>
      <w:bookmarkEnd w:id="138"/>
    </w:p>
    <w:p>
      <w:pPr>
        <w:widowControl w:val="0"/>
        <w:jc w:val="both"/>
        <w:rPr>
          <w:rFonts w:ascii="宋体" w:hAnsi="宋体" w:cstheme="minorBidi"/>
          <w:kern w:val="2"/>
          <w:sz w:val="28"/>
          <w:szCs w:val="28"/>
        </w:rPr>
      </w:pPr>
      <w:bookmarkStart w:id="142" w:name="_Toc11867436"/>
      <w:bookmarkStart w:id="143" w:name="_Toc11872069"/>
      <w:bookmarkStart w:id="144" w:name="_Toc11867615"/>
      <w:r>
        <w:rPr>
          <w:rFonts w:ascii="宋体" w:hAnsi="宋体" w:cstheme="minorBidi"/>
          <w:kern w:val="2"/>
          <w:sz w:val="28"/>
          <w:szCs w:val="28"/>
        </w:rPr>
        <w:t>9.3</w:t>
      </w:r>
      <w:r>
        <w:rPr>
          <w:rFonts w:hint="eastAsia" w:ascii="宋体" w:hAnsi="宋体" w:cstheme="minorBidi"/>
          <w:kern w:val="2"/>
          <w:sz w:val="28"/>
          <w:szCs w:val="28"/>
        </w:rPr>
        <w:t>投标方保证本技术协议提出的性能要求，如不能达到上述要求，投标方有义务进行改进。如因设备改进延误工程工期，投标方负有完全责任，按合同条款解决。</w:t>
      </w:r>
      <w:bookmarkEnd w:id="142"/>
      <w:bookmarkEnd w:id="143"/>
      <w:bookmarkEnd w:id="144"/>
    </w:p>
    <w:p>
      <w:pPr>
        <w:widowControl w:val="0"/>
        <w:jc w:val="both"/>
        <w:rPr>
          <w:rFonts w:ascii="宋体" w:hAnsi="宋体" w:cstheme="minorBidi"/>
          <w:kern w:val="2"/>
          <w:sz w:val="28"/>
          <w:szCs w:val="28"/>
        </w:rPr>
      </w:pPr>
      <w:bookmarkStart w:id="145" w:name="_Toc11867616"/>
      <w:bookmarkStart w:id="146" w:name="_Toc11872070"/>
      <w:bookmarkStart w:id="147" w:name="_Toc11867437"/>
      <w:r>
        <w:rPr>
          <w:rFonts w:ascii="宋体" w:hAnsi="宋体" w:cstheme="minorBidi"/>
          <w:kern w:val="2"/>
          <w:sz w:val="28"/>
          <w:szCs w:val="28"/>
        </w:rPr>
        <w:t>9.4</w:t>
      </w:r>
      <w:bookmarkEnd w:id="145"/>
      <w:bookmarkEnd w:id="146"/>
      <w:bookmarkEnd w:id="147"/>
      <w:r>
        <w:rPr>
          <w:rFonts w:hint="eastAsia" w:ascii="宋体" w:hAnsi="宋体" w:cstheme="minorBidi"/>
          <w:kern w:val="2"/>
          <w:sz w:val="28"/>
          <w:szCs w:val="28"/>
        </w:rPr>
        <w:t xml:space="preserve">投标方所提供的设备质保期为设备安装调试结束正常试运行合格之日起12个月或货到现场18个月，以时间先到为准。在安装和质保期由于设备的设计、制造原因发生的质量问题，投标方负有全部责任。 </w:t>
      </w:r>
    </w:p>
    <w:p>
      <w:pPr>
        <w:widowControl w:val="0"/>
        <w:jc w:val="both"/>
        <w:rPr>
          <w:rFonts w:ascii="宋体" w:hAnsi="宋体" w:cstheme="minorBidi"/>
          <w:kern w:val="2"/>
          <w:sz w:val="28"/>
          <w:szCs w:val="28"/>
        </w:rPr>
      </w:pPr>
      <w:bookmarkStart w:id="148" w:name="_Toc11872071"/>
      <w:bookmarkStart w:id="149" w:name="_Toc11867617"/>
      <w:bookmarkStart w:id="150" w:name="_Toc11867438"/>
      <w:r>
        <w:rPr>
          <w:rFonts w:ascii="宋体" w:hAnsi="宋体" w:cstheme="minorBidi"/>
          <w:kern w:val="2"/>
          <w:sz w:val="28"/>
          <w:szCs w:val="28"/>
        </w:rPr>
        <w:t>9.5</w:t>
      </w:r>
      <w:r>
        <w:rPr>
          <w:rFonts w:hint="eastAsia" w:ascii="宋体" w:hAnsi="宋体" w:cstheme="minorBidi"/>
          <w:kern w:val="2"/>
          <w:sz w:val="28"/>
          <w:szCs w:val="28"/>
        </w:rPr>
        <w:t>在设备质量保证期后，投标方仍有义务对设备的完好和正常运行提供技术支持。当设备出现故障时，投标方仍将积极配合招标方解决技术问题及保证及时提供检修零部件。</w:t>
      </w:r>
      <w:bookmarkEnd w:id="148"/>
      <w:bookmarkEnd w:id="149"/>
      <w:bookmarkEnd w:id="150"/>
    </w:p>
    <w:p>
      <w:pPr>
        <w:widowControl w:val="0"/>
        <w:jc w:val="both"/>
        <w:rPr>
          <w:rFonts w:ascii="宋体" w:hAnsi="宋体" w:cstheme="minorBidi"/>
          <w:kern w:val="2"/>
          <w:sz w:val="28"/>
          <w:szCs w:val="28"/>
        </w:rPr>
      </w:pPr>
      <w:bookmarkStart w:id="151" w:name="_Toc11867618"/>
      <w:bookmarkStart w:id="152" w:name="_Toc522445240"/>
      <w:bookmarkStart w:id="153" w:name="_Toc522436908"/>
      <w:bookmarkStart w:id="154" w:name="_Toc11867439"/>
      <w:bookmarkStart w:id="155" w:name="_Toc11872072"/>
      <w:r>
        <w:rPr>
          <w:rFonts w:ascii="宋体" w:hAnsi="宋体" w:cstheme="minorBidi"/>
          <w:kern w:val="2"/>
          <w:sz w:val="28"/>
          <w:szCs w:val="28"/>
        </w:rPr>
        <w:t>9.6</w:t>
      </w:r>
      <w:r>
        <w:rPr>
          <w:rFonts w:hint="eastAsia" w:ascii="宋体" w:hAnsi="宋体" w:cstheme="minorBidi"/>
          <w:kern w:val="2"/>
          <w:sz w:val="28"/>
          <w:szCs w:val="28"/>
        </w:rPr>
        <w:t>如产品质量和性能与标准不符时，招标方有权拒绝验收，投标方将负责修理、更换或赔偿。</w:t>
      </w:r>
      <w:bookmarkEnd w:id="139"/>
      <w:bookmarkEnd w:id="140"/>
      <w:bookmarkEnd w:id="141"/>
      <w:bookmarkEnd w:id="151"/>
      <w:bookmarkEnd w:id="152"/>
      <w:bookmarkEnd w:id="153"/>
      <w:bookmarkEnd w:id="154"/>
      <w:bookmarkEnd w:id="155"/>
    </w:p>
    <w:p>
      <w:pPr>
        <w:widowControl w:val="0"/>
        <w:jc w:val="both"/>
        <w:rPr>
          <w:rFonts w:ascii="宋体" w:hAnsi="宋体" w:cstheme="minorBidi"/>
          <w:kern w:val="2"/>
          <w:sz w:val="28"/>
          <w:szCs w:val="28"/>
        </w:rPr>
      </w:pPr>
      <w:r>
        <w:rPr>
          <w:rFonts w:ascii="宋体" w:hAnsi="宋体" w:cstheme="minorBidi"/>
          <w:kern w:val="2"/>
          <w:sz w:val="28"/>
          <w:szCs w:val="28"/>
        </w:rPr>
        <w:t>9.7</w:t>
      </w:r>
      <w:r>
        <w:rPr>
          <w:rFonts w:hint="eastAsia" w:ascii="宋体" w:hAnsi="宋体" w:cstheme="minorBidi"/>
          <w:kern w:val="2"/>
          <w:sz w:val="28"/>
          <w:szCs w:val="28"/>
        </w:rPr>
        <w:t>在按相应技术标准设计制造的同时，还必须满足有关安全、环保及其它方面最新版的国家强制性标准和规程(规定)的要求。</w:t>
      </w:r>
    </w:p>
    <w:p>
      <w:pPr>
        <w:spacing w:before="240" w:after="60"/>
        <w:jc w:val="both"/>
        <w:outlineLvl w:val="0"/>
        <w:rPr>
          <w:rFonts w:ascii="宋体" w:hAnsi="宋体"/>
          <w:b/>
          <w:bCs/>
          <w:kern w:val="28"/>
          <w:sz w:val="28"/>
          <w:szCs w:val="28"/>
          <w:lang w:bidi="en-US"/>
        </w:rPr>
      </w:pPr>
      <w:bookmarkStart w:id="156" w:name="_Toc54864355"/>
      <w:bookmarkStart w:id="157" w:name="_Toc54874816"/>
      <w:bookmarkStart w:id="158" w:name="_Toc11872074"/>
      <w:bookmarkStart w:id="159" w:name="_Toc54878720"/>
      <w:r>
        <w:rPr>
          <w:rFonts w:ascii="宋体" w:hAnsi="宋体"/>
          <w:b/>
          <w:bCs/>
          <w:kern w:val="28"/>
          <w:sz w:val="28"/>
          <w:szCs w:val="28"/>
          <w:lang w:bidi="en-US"/>
        </w:rPr>
        <w:t>10</w:t>
      </w:r>
      <w:r>
        <w:rPr>
          <w:rFonts w:hint="eastAsia" w:ascii="宋体" w:hAnsi="宋体"/>
          <w:b/>
          <w:bCs/>
          <w:kern w:val="28"/>
          <w:sz w:val="28"/>
          <w:szCs w:val="28"/>
          <w:lang w:bidi="en-US"/>
        </w:rPr>
        <w:t>.调试要求</w:t>
      </w:r>
      <w:bookmarkEnd w:id="156"/>
      <w:bookmarkEnd w:id="157"/>
      <w:bookmarkEnd w:id="158"/>
      <w:bookmarkEnd w:id="159"/>
    </w:p>
    <w:p>
      <w:pPr>
        <w:widowControl w:val="0"/>
        <w:jc w:val="both"/>
        <w:rPr>
          <w:rFonts w:ascii="宋体" w:hAnsi="宋体" w:cstheme="minorBidi"/>
          <w:kern w:val="2"/>
          <w:sz w:val="28"/>
          <w:szCs w:val="28"/>
        </w:rPr>
      </w:pPr>
      <w:bookmarkStart w:id="160" w:name="_Toc11867621"/>
      <w:bookmarkStart w:id="161" w:name="_Toc11867442"/>
      <w:bookmarkStart w:id="162" w:name="_Toc11872075"/>
      <w:r>
        <w:rPr>
          <w:rFonts w:ascii="宋体" w:hAnsi="宋体" w:cstheme="minorBidi"/>
          <w:kern w:val="2"/>
          <w:sz w:val="28"/>
          <w:szCs w:val="28"/>
        </w:rPr>
        <w:t>10.1</w:t>
      </w:r>
      <w:r>
        <w:rPr>
          <w:rFonts w:hint="eastAsia" w:ascii="宋体" w:hAnsi="宋体" w:cstheme="minorBidi"/>
          <w:kern w:val="2"/>
          <w:sz w:val="28"/>
          <w:szCs w:val="28"/>
        </w:rPr>
        <w:t>设备调试期间，投标方必须及时派人到现场进行技术服务，解决调试中的问题，卖方积极协调配合。</w:t>
      </w:r>
      <w:bookmarkEnd w:id="160"/>
      <w:bookmarkEnd w:id="161"/>
      <w:bookmarkEnd w:id="162"/>
    </w:p>
    <w:p>
      <w:pPr>
        <w:widowControl w:val="0"/>
        <w:jc w:val="both"/>
        <w:rPr>
          <w:rFonts w:ascii="宋体" w:hAnsi="宋体" w:cstheme="minorBidi"/>
          <w:kern w:val="2"/>
          <w:sz w:val="28"/>
          <w:szCs w:val="28"/>
        </w:rPr>
      </w:pPr>
      <w:bookmarkStart w:id="163" w:name="_Toc11867443"/>
      <w:bookmarkStart w:id="164" w:name="_Toc11872076"/>
      <w:bookmarkStart w:id="165" w:name="_Toc11867622"/>
      <w:r>
        <w:rPr>
          <w:rFonts w:ascii="宋体" w:hAnsi="宋体" w:cstheme="minorBidi"/>
          <w:kern w:val="2"/>
          <w:sz w:val="28"/>
          <w:szCs w:val="28"/>
        </w:rPr>
        <w:t>10.2</w:t>
      </w:r>
      <w:r>
        <w:rPr>
          <w:rFonts w:hint="eastAsia" w:ascii="宋体" w:hAnsi="宋体" w:cstheme="minorBidi"/>
          <w:kern w:val="2"/>
          <w:sz w:val="28"/>
          <w:szCs w:val="28"/>
        </w:rPr>
        <w:t>在调试和验收期间及质量保证期内由于投标方的责任造成的设备和备件的损坏，由投标方免费负责维修或调换。由于运输造成的损坏，由投标方免费负责解决。由于管理不当等原因造成损坏，投标方积极配合买方做好服务工作。</w:t>
      </w:r>
      <w:bookmarkEnd w:id="163"/>
      <w:bookmarkEnd w:id="164"/>
      <w:bookmarkEnd w:id="165"/>
    </w:p>
    <w:p>
      <w:pPr>
        <w:spacing w:before="240" w:after="60"/>
        <w:jc w:val="both"/>
        <w:outlineLvl w:val="0"/>
        <w:rPr>
          <w:rFonts w:ascii="宋体" w:hAnsi="宋体"/>
          <w:b/>
          <w:bCs/>
          <w:kern w:val="28"/>
          <w:sz w:val="28"/>
          <w:szCs w:val="28"/>
          <w:lang w:bidi="en-US"/>
        </w:rPr>
      </w:pPr>
      <w:bookmarkStart w:id="166" w:name="_Toc529267705"/>
      <w:bookmarkStart w:id="167" w:name="_Toc11872078"/>
      <w:bookmarkStart w:id="168" w:name="_Toc54864356"/>
      <w:bookmarkStart w:id="169" w:name="_Toc29350350"/>
      <w:bookmarkStart w:id="170" w:name="_Toc24252972"/>
      <w:bookmarkStart w:id="171" w:name="_Toc502370875"/>
      <w:bookmarkStart w:id="172" w:name="_Toc54874817"/>
      <w:bookmarkStart w:id="173" w:name="_Toc54878721"/>
      <w:r>
        <w:rPr>
          <w:rFonts w:ascii="宋体" w:hAnsi="宋体"/>
          <w:b/>
          <w:bCs/>
          <w:kern w:val="28"/>
          <w:sz w:val="28"/>
          <w:szCs w:val="28"/>
          <w:lang w:bidi="en-US"/>
        </w:rPr>
        <w:t>11.</w:t>
      </w:r>
      <w:r>
        <w:rPr>
          <w:rFonts w:hint="eastAsia" w:ascii="宋体" w:hAnsi="宋体"/>
          <w:b/>
          <w:bCs/>
          <w:kern w:val="28"/>
          <w:sz w:val="28"/>
          <w:szCs w:val="28"/>
          <w:lang w:bidi="en-US"/>
        </w:rPr>
        <w:t>机资料</w:t>
      </w:r>
      <w:bookmarkEnd w:id="166"/>
      <w:bookmarkEnd w:id="167"/>
      <w:bookmarkEnd w:id="168"/>
      <w:bookmarkEnd w:id="169"/>
      <w:bookmarkEnd w:id="170"/>
      <w:bookmarkEnd w:id="171"/>
      <w:bookmarkEnd w:id="172"/>
      <w:bookmarkEnd w:id="173"/>
    </w:p>
    <w:p>
      <w:pPr>
        <w:widowControl w:val="0"/>
        <w:jc w:val="both"/>
        <w:rPr>
          <w:rFonts w:ascii="宋体" w:hAnsi="宋体" w:cstheme="minorBidi"/>
          <w:kern w:val="2"/>
          <w:sz w:val="28"/>
          <w:szCs w:val="28"/>
        </w:rPr>
      </w:pPr>
      <w:bookmarkStart w:id="174" w:name="_Toc11867446"/>
      <w:bookmarkStart w:id="175" w:name="_Toc11867625"/>
      <w:bookmarkStart w:id="176" w:name="_Toc11872079"/>
      <w:r>
        <w:rPr>
          <w:rFonts w:ascii="宋体" w:hAnsi="宋体" w:cstheme="minorBidi"/>
          <w:kern w:val="2"/>
          <w:sz w:val="28"/>
          <w:szCs w:val="28"/>
        </w:rPr>
        <w:t>11.1</w:t>
      </w:r>
      <w:r>
        <w:rPr>
          <w:rFonts w:hint="eastAsia" w:ascii="宋体" w:hAnsi="宋体" w:cstheme="minorBidi"/>
          <w:kern w:val="2"/>
          <w:sz w:val="28"/>
          <w:szCs w:val="28"/>
        </w:rPr>
        <w:t>投标方应随产品提供随机资料向招标方提供以下技术资料4份：</w:t>
      </w:r>
      <w:bookmarkEnd w:id="174"/>
      <w:bookmarkEnd w:id="175"/>
      <w:bookmarkEnd w:id="176"/>
    </w:p>
    <w:p>
      <w:pPr>
        <w:widowControl w:val="0"/>
        <w:numPr>
          <w:ilvl w:val="0"/>
          <w:numId w:val="4"/>
        </w:numPr>
        <w:spacing w:line="360" w:lineRule="auto"/>
        <w:jc w:val="both"/>
        <w:rPr>
          <w:rFonts w:ascii="宋体" w:hAnsi="宋体" w:cstheme="minorBidi"/>
          <w:kern w:val="2"/>
          <w:sz w:val="28"/>
          <w:szCs w:val="28"/>
        </w:rPr>
      </w:pPr>
      <w:r>
        <w:rPr>
          <w:rFonts w:hint="eastAsia" w:ascii="宋体" w:hAnsi="宋体" w:cstheme="minorBidi"/>
          <w:kern w:val="2"/>
          <w:sz w:val="28"/>
          <w:szCs w:val="28"/>
        </w:rPr>
        <w:t>安装使用维护说明书</w:t>
      </w:r>
    </w:p>
    <w:p>
      <w:pPr>
        <w:widowControl w:val="0"/>
        <w:numPr>
          <w:ilvl w:val="0"/>
          <w:numId w:val="4"/>
        </w:numPr>
        <w:spacing w:line="360" w:lineRule="auto"/>
        <w:jc w:val="both"/>
        <w:rPr>
          <w:rFonts w:ascii="宋体" w:hAnsi="宋体" w:cstheme="minorBidi"/>
          <w:kern w:val="2"/>
          <w:sz w:val="28"/>
          <w:szCs w:val="28"/>
        </w:rPr>
      </w:pPr>
      <w:r>
        <w:rPr>
          <w:rFonts w:hint="eastAsia" w:ascii="宋体" w:hAnsi="宋体" w:cstheme="minorBidi"/>
          <w:kern w:val="2"/>
          <w:sz w:val="28"/>
          <w:szCs w:val="28"/>
        </w:rPr>
        <w:t>电气原理图和电气接线图</w:t>
      </w:r>
    </w:p>
    <w:p>
      <w:pPr>
        <w:widowControl w:val="0"/>
        <w:numPr>
          <w:ilvl w:val="0"/>
          <w:numId w:val="4"/>
        </w:numPr>
        <w:spacing w:line="360" w:lineRule="auto"/>
        <w:jc w:val="both"/>
        <w:rPr>
          <w:rFonts w:ascii="宋体" w:hAnsi="宋体" w:cstheme="minorBidi"/>
          <w:kern w:val="2"/>
          <w:sz w:val="28"/>
          <w:szCs w:val="28"/>
        </w:rPr>
      </w:pPr>
      <w:r>
        <w:rPr>
          <w:rFonts w:hint="eastAsia" w:ascii="宋体" w:hAnsi="宋体" w:cstheme="minorBidi"/>
          <w:kern w:val="2"/>
          <w:sz w:val="28"/>
          <w:szCs w:val="28"/>
        </w:rPr>
        <w:t>真空泵和油泵使用和维护说明书</w:t>
      </w:r>
    </w:p>
    <w:p>
      <w:pPr>
        <w:widowControl w:val="0"/>
        <w:numPr>
          <w:ilvl w:val="0"/>
          <w:numId w:val="4"/>
        </w:numPr>
        <w:spacing w:line="360" w:lineRule="auto"/>
        <w:jc w:val="both"/>
        <w:rPr>
          <w:rFonts w:ascii="宋体" w:hAnsi="宋体" w:cstheme="minorBidi"/>
          <w:kern w:val="2"/>
          <w:sz w:val="28"/>
          <w:szCs w:val="28"/>
        </w:rPr>
      </w:pPr>
      <w:bookmarkStart w:id="177" w:name="_Toc11867447"/>
      <w:bookmarkStart w:id="178" w:name="_Toc11867626"/>
      <w:bookmarkStart w:id="179" w:name="_Toc11872080"/>
      <w:r>
        <w:rPr>
          <w:rFonts w:ascii="宋体" w:hAnsi="宋体" w:cstheme="minorBidi"/>
          <w:kern w:val="2"/>
          <w:sz w:val="28"/>
          <w:szCs w:val="28"/>
        </w:rPr>
        <w:t>产品合格证、产品质</w:t>
      </w:r>
      <w:r>
        <w:rPr>
          <w:rFonts w:hint="eastAsia" w:ascii="宋体" w:hAnsi="宋体" w:cstheme="minorBidi"/>
          <w:kern w:val="2"/>
          <w:sz w:val="28"/>
          <w:szCs w:val="28"/>
        </w:rPr>
        <w:t>量</w:t>
      </w:r>
      <w:r>
        <w:rPr>
          <w:rFonts w:ascii="宋体" w:hAnsi="宋体" w:cstheme="minorBidi"/>
          <w:kern w:val="2"/>
          <w:sz w:val="28"/>
          <w:szCs w:val="28"/>
        </w:rPr>
        <w:t>保</w:t>
      </w:r>
      <w:r>
        <w:rPr>
          <w:rFonts w:hint="eastAsia" w:ascii="宋体" w:hAnsi="宋体" w:cstheme="minorBidi"/>
          <w:kern w:val="2"/>
          <w:sz w:val="28"/>
          <w:szCs w:val="28"/>
        </w:rPr>
        <w:t>证</w:t>
      </w:r>
      <w:r>
        <w:rPr>
          <w:rFonts w:ascii="宋体" w:hAnsi="宋体" w:cstheme="minorBidi"/>
          <w:kern w:val="2"/>
          <w:sz w:val="28"/>
          <w:szCs w:val="28"/>
        </w:rPr>
        <w:t>书</w:t>
      </w:r>
      <w:r>
        <w:rPr>
          <w:rFonts w:hint="eastAsia" w:ascii="宋体" w:hAnsi="宋体" w:cstheme="minorBidi"/>
          <w:kern w:val="2"/>
          <w:sz w:val="28"/>
          <w:szCs w:val="28"/>
        </w:rPr>
        <w:t>、电器防爆合格证</w:t>
      </w:r>
    </w:p>
    <w:p>
      <w:pPr>
        <w:widowControl w:val="0"/>
        <w:jc w:val="both"/>
        <w:rPr>
          <w:rFonts w:ascii="宋体" w:hAnsi="宋体" w:cstheme="minorBidi"/>
          <w:color w:val="000000"/>
          <w:kern w:val="2"/>
          <w:sz w:val="28"/>
          <w:szCs w:val="28"/>
        </w:rPr>
      </w:pPr>
      <w:r>
        <w:rPr>
          <w:rFonts w:ascii="宋体" w:hAnsi="宋体" w:cstheme="minorBidi"/>
          <w:kern w:val="2"/>
          <w:sz w:val="28"/>
          <w:szCs w:val="28"/>
        </w:rPr>
        <w:t>11.2</w:t>
      </w:r>
      <w:r>
        <w:rPr>
          <w:rFonts w:hint="eastAsia" w:ascii="宋体" w:hAnsi="宋体" w:cstheme="minorBidi"/>
          <w:kern w:val="2"/>
          <w:sz w:val="28"/>
          <w:szCs w:val="28"/>
        </w:rPr>
        <w:t>使用说明书和质量证明中应标明以下相关数据：规格、型号、工作压力、制造厂厂名、出厂日期、出厂编号、重量、随机备件种类及数量；以图示方式标明整体长、宽、高的控制尺寸；出厂检测的相关数据及安装、维护的注意事项，机械组装图、电气控制原理图、基础图及主要材料说明等。</w:t>
      </w:r>
      <w:bookmarkEnd w:id="177"/>
      <w:bookmarkEnd w:id="178"/>
      <w:bookmarkEnd w:id="179"/>
    </w:p>
    <w:p>
      <w:pPr>
        <w:spacing w:before="240" w:after="60"/>
        <w:jc w:val="both"/>
        <w:outlineLvl w:val="0"/>
        <w:rPr>
          <w:rFonts w:ascii="宋体" w:hAnsi="宋体"/>
          <w:b/>
          <w:bCs/>
          <w:kern w:val="28"/>
          <w:sz w:val="28"/>
          <w:szCs w:val="28"/>
          <w:lang w:bidi="en-US"/>
        </w:rPr>
      </w:pPr>
      <w:bookmarkStart w:id="180" w:name="_Toc54864357"/>
      <w:bookmarkStart w:id="181" w:name="_Toc54878722"/>
      <w:bookmarkStart w:id="182" w:name="_Toc11872081"/>
      <w:bookmarkStart w:id="183" w:name="_Toc54874818"/>
      <w:r>
        <w:rPr>
          <w:rFonts w:hint="eastAsia" w:ascii="宋体" w:hAnsi="宋体"/>
          <w:b/>
          <w:bCs/>
          <w:kern w:val="28"/>
          <w:sz w:val="28"/>
          <w:szCs w:val="28"/>
          <w:lang w:bidi="en-US"/>
        </w:rPr>
        <w:t>1</w:t>
      </w:r>
      <w:r>
        <w:rPr>
          <w:rFonts w:ascii="宋体" w:hAnsi="宋体"/>
          <w:b/>
          <w:bCs/>
          <w:kern w:val="28"/>
          <w:sz w:val="28"/>
          <w:szCs w:val="28"/>
          <w:lang w:bidi="en-US"/>
        </w:rPr>
        <w:t>2.验收</w:t>
      </w:r>
      <w:bookmarkEnd w:id="180"/>
      <w:bookmarkEnd w:id="181"/>
      <w:bookmarkEnd w:id="182"/>
      <w:bookmarkEnd w:id="183"/>
    </w:p>
    <w:p>
      <w:pPr>
        <w:widowControl w:val="0"/>
        <w:ind w:firstLine="560" w:firstLineChars="200"/>
        <w:jc w:val="both"/>
        <w:rPr>
          <w:rFonts w:ascii="宋体" w:hAnsi="宋体" w:cstheme="minorBidi"/>
          <w:kern w:val="2"/>
          <w:sz w:val="28"/>
          <w:szCs w:val="28"/>
        </w:rPr>
      </w:pPr>
      <w:r>
        <w:rPr>
          <w:rFonts w:hint="eastAsia" w:ascii="宋体" w:hAnsi="宋体" w:cstheme="minorBidi"/>
          <w:kern w:val="2"/>
          <w:sz w:val="28"/>
          <w:szCs w:val="28"/>
        </w:rPr>
        <w:t>投标方负责送货到招标方指定场地，现场卸货由招标方负责。货到现场后由招标方负责对滤油机的包装，保护措施，外观质量部件材质配件品牌和数量进行验收。验收中发现质量和问题，投标方应无条件修补和更换，由此造成的一切费用和损失由投标方负担。</w:t>
      </w:r>
    </w:p>
    <w:p>
      <w:pPr>
        <w:spacing w:before="240" w:after="60"/>
        <w:jc w:val="both"/>
        <w:outlineLvl w:val="0"/>
        <w:rPr>
          <w:rFonts w:ascii="宋体" w:hAnsi="宋体"/>
          <w:b/>
          <w:bCs/>
          <w:kern w:val="28"/>
          <w:sz w:val="28"/>
          <w:szCs w:val="28"/>
          <w:lang w:bidi="en-US"/>
        </w:rPr>
      </w:pPr>
      <w:bookmarkStart w:id="184" w:name="_Toc54864358"/>
      <w:bookmarkStart w:id="185" w:name="_Toc54874819"/>
      <w:bookmarkStart w:id="186" w:name="_Toc54878723"/>
      <w:bookmarkStart w:id="187" w:name="_Toc11872082"/>
      <w:r>
        <w:rPr>
          <w:rFonts w:hint="eastAsia" w:ascii="宋体" w:hAnsi="宋体"/>
          <w:b/>
          <w:bCs/>
          <w:kern w:val="28"/>
          <w:sz w:val="28"/>
          <w:szCs w:val="28"/>
          <w:lang w:bidi="en-US"/>
        </w:rPr>
        <w:t>1</w:t>
      </w:r>
      <w:r>
        <w:rPr>
          <w:rFonts w:ascii="宋体" w:hAnsi="宋体"/>
          <w:b/>
          <w:bCs/>
          <w:kern w:val="28"/>
          <w:sz w:val="28"/>
          <w:szCs w:val="28"/>
          <w:lang w:bidi="en-US"/>
        </w:rPr>
        <w:t>3.技术服务</w:t>
      </w:r>
      <w:bookmarkEnd w:id="184"/>
      <w:bookmarkEnd w:id="185"/>
      <w:bookmarkEnd w:id="186"/>
      <w:bookmarkEnd w:id="187"/>
    </w:p>
    <w:p>
      <w:pPr>
        <w:widowControl w:val="0"/>
        <w:jc w:val="both"/>
        <w:rPr>
          <w:rFonts w:ascii="宋体" w:hAnsi="宋体" w:cstheme="minorBidi"/>
          <w:kern w:val="2"/>
          <w:sz w:val="28"/>
          <w:szCs w:val="28"/>
        </w:rPr>
      </w:pPr>
      <w:bookmarkStart w:id="188" w:name="_Toc98411458"/>
      <w:r>
        <w:rPr>
          <w:rFonts w:ascii="宋体" w:hAnsi="宋体" w:cstheme="minorBidi"/>
          <w:kern w:val="2"/>
          <w:sz w:val="28"/>
          <w:szCs w:val="28"/>
        </w:rPr>
        <w:t>13.1投标方现场技术服务</w:t>
      </w:r>
      <w:bookmarkEnd w:id="188"/>
    </w:p>
    <w:p>
      <w:pPr>
        <w:widowControl w:val="0"/>
        <w:jc w:val="both"/>
        <w:rPr>
          <w:rFonts w:ascii="宋体" w:hAnsi="宋体" w:cstheme="minorBidi"/>
          <w:kern w:val="2"/>
          <w:sz w:val="28"/>
          <w:szCs w:val="28"/>
        </w:rPr>
      </w:pPr>
      <w:r>
        <w:rPr>
          <w:rFonts w:hint="eastAsia" w:ascii="宋体" w:hAnsi="宋体" w:cstheme="minorBidi"/>
          <w:kern w:val="2"/>
          <w:sz w:val="28"/>
          <w:szCs w:val="28"/>
        </w:rPr>
        <w:t>1）</w:t>
      </w:r>
      <w:r>
        <w:rPr>
          <w:rFonts w:ascii="宋体" w:hAnsi="宋体" w:cstheme="minorBidi"/>
          <w:kern w:val="2"/>
          <w:sz w:val="28"/>
          <w:szCs w:val="28"/>
        </w:rPr>
        <w:t>投标方现场服务人员的目的是使所供设备安全、正常投运。投标方要派合格的、能独立解决问题的现场服务人员。投标方提供的包括服务人天数的现场服务表应能满足工程需要。如果由于投标方的原因，下表中的人天数不能满足工程需要，招标方有权追加人天数，且发生的费用由投标方承担；如果由于招标方的原因，下表中的人天数不能满足工程需要，招标方要求追加人天数，且发生的费用由招标方承担。</w:t>
      </w:r>
    </w:p>
    <w:p>
      <w:pPr>
        <w:widowControl w:val="0"/>
        <w:jc w:val="both"/>
        <w:rPr>
          <w:rFonts w:ascii="宋体" w:hAnsi="宋体" w:cstheme="minorBidi"/>
          <w:kern w:val="2"/>
          <w:sz w:val="28"/>
          <w:szCs w:val="28"/>
        </w:rPr>
      </w:pPr>
      <w:r>
        <w:rPr>
          <w:rFonts w:hint="eastAsia" w:ascii="宋体" w:hAnsi="宋体" w:cstheme="minorBidi"/>
          <w:kern w:val="2"/>
          <w:sz w:val="28"/>
          <w:szCs w:val="28"/>
        </w:rPr>
        <w:t>2）</w:t>
      </w:r>
      <w:r>
        <w:rPr>
          <w:rFonts w:ascii="宋体" w:hAnsi="宋体" w:cstheme="minorBidi"/>
          <w:kern w:val="2"/>
          <w:sz w:val="28"/>
          <w:szCs w:val="28"/>
        </w:rPr>
        <w:t>现场服务人员的工作时间应满足现场运行的要求。</w:t>
      </w:r>
      <w:r>
        <w:rPr>
          <w:rFonts w:hint="eastAsia" w:ascii="宋体" w:hAnsi="宋体" w:cstheme="minorBidi"/>
          <w:kern w:val="2"/>
          <w:sz w:val="28"/>
          <w:szCs w:val="28"/>
        </w:rPr>
        <w:t xml:space="preserve"> </w:t>
      </w:r>
    </w:p>
    <w:p>
      <w:pPr>
        <w:widowControl w:val="0"/>
        <w:jc w:val="both"/>
        <w:rPr>
          <w:rFonts w:ascii="宋体" w:hAnsi="宋体" w:cstheme="minorBidi"/>
          <w:kern w:val="2"/>
          <w:sz w:val="28"/>
          <w:szCs w:val="28"/>
        </w:rPr>
      </w:pPr>
      <w:r>
        <w:rPr>
          <w:rFonts w:hint="eastAsia" w:ascii="宋体" w:hAnsi="宋体" w:cstheme="minorBidi"/>
          <w:kern w:val="2"/>
          <w:sz w:val="28"/>
          <w:szCs w:val="28"/>
        </w:rPr>
        <w:t>3）</w:t>
      </w:r>
      <w:r>
        <w:rPr>
          <w:rFonts w:ascii="宋体" w:hAnsi="宋体" w:cstheme="minorBidi"/>
          <w:kern w:val="2"/>
          <w:sz w:val="28"/>
          <w:szCs w:val="28"/>
        </w:rPr>
        <w:t>未经招标方同意,投标方不得随意更换现场服务人员。同时，投标方须及时更换招标方认为不合格的投标方现场服务人员。</w:t>
      </w:r>
    </w:p>
    <w:p>
      <w:pPr>
        <w:widowControl w:val="0"/>
        <w:numPr>
          <w:ilvl w:val="0"/>
          <w:numId w:val="5"/>
        </w:numPr>
        <w:spacing w:line="360" w:lineRule="auto"/>
        <w:jc w:val="both"/>
        <w:rPr>
          <w:rFonts w:ascii="宋体" w:hAnsi="宋体" w:cstheme="minorBidi"/>
          <w:kern w:val="2"/>
          <w:sz w:val="28"/>
          <w:szCs w:val="28"/>
        </w:rPr>
      </w:pPr>
      <w:r>
        <w:rPr>
          <w:rFonts w:ascii="宋体" w:hAnsi="宋体" w:cstheme="minorBidi"/>
          <w:kern w:val="2"/>
          <w:sz w:val="28"/>
          <w:szCs w:val="28"/>
        </w:rPr>
        <w:t>下述现场服务表中的天数均为现场服务人员人天数。</w:t>
      </w:r>
    </w:p>
    <w:p>
      <w:pPr>
        <w:widowControl w:val="0"/>
        <w:spacing w:after="120"/>
        <w:ind w:left="400" w:leftChars="200" w:firstLine="560" w:firstLineChars="200"/>
        <w:jc w:val="center"/>
        <w:rPr>
          <w:rFonts w:ascii="宋体" w:hAnsi="宋体"/>
          <w:kern w:val="2"/>
          <w:sz w:val="28"/>
          <w:szCs w:val="28"/>
        </w:rPr>
      </w:pPr>
      <w:r>
        <w:rPr>
          <w:rFonts w:ascii="宋体" w:hAnsi="宋体"/>
          <w:kern w:val="2"/>
          <w:sz w:val="28"/>
          <w:szCs w:val="28"/>
        </w:rPr>
        <w:t>现场服务计划表</w:t>
      </w:r>
      <w:r>
        <w:rPr>
          <w:rFonts w:hint="eastAsia" w:ascii="宋体" w:hAnsi="宋体"/>
          <w:kern w:val="2"/>
          <w:sz w:val="28"/>
          <w:szCs w:val="28"/>
        </w:rPr>
        <w:t>（</w:t>
      </w:r>
      <w:r>
        <w:rPr>
          <w:rFonts w:ascii="宋体" w:hAnsi="宋体"/>
          <w:kern w:val="2"/>
          <w:sz w:val="28"/>
          <w:szCs w:val="28"/>
        </w:rPr>
        <w:t>格式</w:t>
      </w:r>
      <w:r>
        <w:rPr>
          <w:rFonts w:hint="eastAsia" w:ascii="宋体" w:hAnsi="宋体"/>
          <w:kern w:val="2"/>
          <w:sz w:val="28"/>
          <w:szCs w:val="28"/>
        </w:rPr>
        <w:t>）</w:t>
      </w:r>
    </w:p>
    <w:tbl>
      <w:tblPr>
        <w:tblStyle w:val="1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96"/>
        <w:gridCol w:w="2029"/>
        <w:gridCol w:w="1736"/>
        <w:gridCol w:w="1772"/>
        <w:gridCol w:w="1470"/>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896" w:type="dxa"/>
            <w:vMerge w:val="restart"/>
            <w:tcBorders>
              <w:top w:val="single" w:color="auto" w:sz="6" w:space="0"/>
              <w:left w:val="single" w:color="auto" w:sz="6" w:space="0"/>
              <w:right w:val="single" w:color="auto" w:sz="6" w:space="0"/>
            </w:tcBorders>
            <w:vAlign w:val="center"/>
          </w:tcPr>
          <w:p>
            <w:pPr>
              <w:widowControl w:val="0"/>
              <w:jc w:val="center"/>
              <w:rPr>
                <w:rFonts w:ascii="宋体" w:hAnsi="宋体" w:cstheme="minorBidi"/>
                <w:kern w:val="2"/>
                <w:sz w:val="28"/>
                <w:szCs w:val="28"/>
              </w:rPr>
            </w:pPr>
            <w:r>
              <w:rPr>
                <w:rFonts w:ascii="宋体" w:hAnsi="宋体" w:cstheme="minorBidi"/>
                <w:kern w:val="2"/>
                <w:sz w:val="28"/>
                <w:szCs w:val="28"/>
              </w:rPr>
              <w:t>序号</w:t>
            </w:r>
          </w:p>
        </w:tc>
        <w:tc>
          <w:tcPr>
            <w:tcW w:w="2029" w:type="dxa"/>
            <w:vMerge w:val="restart"/>
            <w:tcBorders>
              <w:top w:val="single" w:color="auto" w:sz="6" w:space="0"/>
              <w:left w:val="nil"/>
              <w:right w:val="single" w:color="auto" w:sz="6" w:space="0"/>
            </w:tcBorders>
            <w:vAlign w:val="center"/>
          </w:tcPr>
          <w:p>
            <w:pPr>
              <w:widowControl w:val="0"/>
              <w:jc w:val="center"/>
              <w:rPr>
                <w:rFonts w:ascii="宋体" w:hAnsi="宋体" w:cstheme="minorBidi"/>
                <w:kern w:val="2"/>
                <w:sz w:val="28"/>
                <w:szCs w:val="28"/>
              </w:rPr>
            </w:pPr>
            <w:r>
              <w:rPr>
                <w:rFonts w:ascii="宋体" w:hAnsi="宋体" w:cstheme="minorBidi"/>
                <w:kern w:val="2"/>
                <w:sz w:val="28"/>
                <w:szCs w:val="28"/>
              </w:rPr>
              <w:t>技术服务内容</w:t>
            </w:r>
          </w:p>
        </w:tc>
        <w:tc>
          <w:tcPr>
            <w:tcW w:w="1736" w:type="dxa"/>
            <w:vMerge w:val="restart"/>
            <w:tcBorders>
              <w:top w:val="single" w:color="auto" w:sz="6" w:space="0"/>
              <w:left w:val="nil"/>
              <w:right w:val="single" w:color="auto" w:sz="6" w:space="0"/>
            </w:tcBorders>
            <w:vAlign w:val="center"/>
          </w:tcPr>
          <w:p>
            <w:pPr>
              <w:widowControl w:val="0"/>
              <w:jc w:val="center"/>
              <w:rPr>
                <w:rFonts w:ascii="宋体" w:hAnsi="宋体" w:cstheme="minorBidi"/>
                <w:kern w:val="2"/>
                <w:sz w:val="28"/>
                <w:szCs w:val="28"/>
              </w:rPr>
            </w:pPr>
            <w:r>
              <w:rPr>
                <w:rFonts w:ascii="宋体" w:hAnsi="宋体" w:cstheme="minorBidi"/>
                <w:kern w:val="2"/>
                <w:sz w:val="28"/>
                <w:szCs w:val="28"/>
              </w:rPr>
              <w:t>计划人月数</w:t>
            </w:r>
          </w:p>
        </w:tc>
        <w:tc>
          <w:tcPr>
            <w:tcW w:w="3242" w:type="dxa"/>
            <w:gridSpan w:val="2"/>
            <w:tcBorders>
              <w:top w:val="single" w:color="auto" w:sz="6" w:space="0"/>
              <w:left w:val="nil"/>
              <w:bottom w:val="single" w:color="auto" w:sz="6" w:space="0"/>
              <w:right w:val="nil"/>
            </w:tcBorders>
            <w:vAlign w:val="center"/>
          </w:tcPr>
          <w:p>
            <w:pPr>
              <w:widowControl w:val="0"/>
              <w:jc w:val="center"/>
              <w:rPr>
                <w:rFonts w:ascii="宋体" w:hAnsi="宋体" w:cstheme="minorBidi"/>
                <w:kern w:val="2"/>
                <w:sz w:val="28"/>
                <w:szCs w:val="28"/>
              </w:rPr>
            </w:pPr>
            <w:r>
              <w:rPr>
                <w:rFonts w:ascii="宋体" w:hAnsi="宋体" w:cstheme="minorBidi"/>
                <w:kern w:val="2"/>
                <w:sz w:val="28"/>
                <w:szCs w:val="28"/>
              </w:rPr>
              <w:t>派出人员构成</w:t>
            </w:r>
          </w:p>
        </w:tc>
        <w:tc>
          <w:tcPr>
            <w:tcW w:w="1155" w:type="dxa"/>
            <w:vMerge w:val="restart"/>
            <w:tcBorders>
              <w:top w:val="single" w:color="auto" w:sz="6" w:space="0"/>
              <w:left w:val="single" w:color="auto" w:sz="6" w:space="0"/>
              <w:right w:val="single" w:color="auto" w:sz="6" w:space="0"/>
            </w:tcBorders>
            <w:vAlign w:val="center"/>
          </w:tcPr>
          <w:p>
            <w:pPr>
              <w:widowControl w:val="0"/>
              <w:jc w:val="center"/>
              <w:rPr>
                <w:rFonts w:ascii="宋体" w:hAnsi="宋体" w:cstheme="minorBidi"/>
                <w:kern w:val="2"/>
                <w:sz w:val="28"/>
                <w:szCs w:val="28"/>
              </w:rPr>
            </w:pPr>
            <w:r>
              <w:rPr>
                <w:rFonts w:ascii="宋体" w:hAnsi="宋体" w:cstheme="minorBidi"/>
                <w:kern w:val="2"/>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21" w:hRule="atLeast"/>
          <w:jc w:val="center"/>
        </w:trPr>
        <w:tc>
          <w:tcPr>
            <w:tcW w:w="896" w:type="dxa"/>
            <w:vMerge w:val="continue"/>
            <w:tcBorders>
              <w:left w:val="single" w:color="auto" w:sz="6" w:space="0"/>
              <w:bottom w:val="single" w:color="auto" w:sz="6" w:space="0"/>
              <w:right w:val="single" w:color="auto" w:sz="6" w:space="0"/>
            </w:tcBorders>
            <w:vAlign w:val="center"/>
          </w:tcPr>
          <w:p>
            <w:pPr>
              <w:widowControl w:val="0"/>
              <w:jc w:val="center"/>
              <w:rPr>
                <w:rFonts w:ascii="宋体" w:hAnsi="宋体" w:cstheme="minorBidi"/>
                <w:kern w:val="2"/>
                <w:sz w:val="28"/>
                <w:szCs w:val="28"/>
              </w:rPr>
            </w:pPr>
          </w:p>
        </w:tc>
        <w:tc>
          <w:tcPr>
            <w:tcW w:w="2029" w:type="dxa"/>
            <w:vMerge w:val="continue"/>
            <w:tcBorders>
              <w:left w:val="nil"/>
              <w:bottom w:val="single" w:color="auto" w:sz="6" w:space="0"/>
              <w:right w:val="single" w:color="auto" w:sz="6" w:space="0"/>
            </w:tcBorders>
            <w:vAlign w:val="center"/>
          </w:tcPr>
          <w:p>
            <w:pPr>
              <w:widowControl w:val="0"/>
              <w:jc w:val="center"/>
              <w:rPr>
                <w:rFonts w:ascii="宋体" w:hAnsi="宋体" w:cstheme="minorBidi"/>
                <w:kern w:val="2"/>
                <w:sz w:val="28"/>
                <w:szCs w:val="28"/>
              </w:rPr>
            </w:pPr>
          </w:p>
        </w:tc>
        <w:tc>
          <w:tcPr>
            <w:tcW w:w="1736" w:type="dxa"/>
            <w:vMerge w:val="continue"/>
            <w:tcBorders>
              <w:left w:val="nil"/>
              <w:bottom w:val="single" w:color="auto" w:sz="6" w:space="0"/>
              <w:right w:val="single" w:color="auto" w:sz="6" w:space="0"/>
            </w:tcBorders>
            <w:vAlign w:val="center"/>
          </w:tcPr>
          <w:p>
            <w:pPr>
              <w:widowControl w:val="0"/>
              <w:jc w:val="center"/>
              <w:rPr>
                <w:rFonts w:ascii="宋体" w:hAnsi="宋体" w:cstheme="minorBidi"/>
                <w:kern w:val="2"/>
                <w:sz w:val="28"/>
                <w:szCs w:val="28"/>
              </w:rPr>
            </w:pPr>
          </w:p>
        </w:tc>
        <w:tc>
          <w:tcPr>
            <w:tcW w:w="1772" w:type="dxa"/>
            <w:tcBorders>
              <w:top w:val="nil"/>
              <w:left w:val="nil"/>
            </w:tcBorders>
            <w:vAlign w:val="center"/>
          </w:tcPr>
          <w:p>
            <w:pPr>
              <w:widowControl w:val="0"/>
              <w:jc w:val="center"/>
              <w:rPr>
                <w:rFonts w:ascii="宋体" w:hAnsi="宋体" w:cstheme="minorBidi"/>
                <w:kern w:val="2"/>
                <w:sz w:val="28"/>
                <w:szCs w:val="28"/>
              </w:rPr>
            </w:pPr>
            <w:r>
              <w:rPr>
                <w:rFonts w:ascii="宋体" w:hAnsi="宋体" w:cstheme="minorBidi"/>
                <w:kern w:val="2"/>
                <w:sz w:val="28"/>
                <w:szCs w:val="28"/>
              </w:rPr>
              <w:t>职称</w:t>
            </w:r>
          </w:p>
        </w:tc>
        <w:tc>
          <w:tcPr>
            <w:tcW w:w="1470" w:type="dxa"/>
            <w:tcBorders>
              <w:top w:val="nil"/>
              <w:right w:val="nil"/>
            </w:tcBorders>
            <w:vAlign w:val="center"/>
          </w:tcPr>
          <w:p>
            <w:pPr>
              <w:widowControl w:val="0"/>
              <w:jc w:val="center"/>
              <w:rPr>
                <w:rFonts w:ascii="宋体" w:hAnsi="宋体" w:cstheme="minorBidi"/>
                <w:kern w:val="2"/>
                <w:sz w:val="28"/>
                <w:szCs w:val="28"/>
              </w:rPr>
            </w:pPr>
            <w:r>
              <w:rPr>
                <w:rFonts w:ascii="宋体" w:hAnsi="宋体" w:cstheme="minorBidi"/>
                <w:kern w:val="2"/>
                <w:sz w:val="28"/>
                <w:szCs w:val="28"/>
              </w:rPr>
              <w:t>人数</w:t>
            </w:r>
          </w:p>
        </w:tc>
        <w:tc>
          <w:tcPr>
            <w:tcW w:w="1155" w:type="dxa"/>
            <w:vMerge w:val="continue"/>
            <w:tcBorders>
              <w:left w:val="single" w:color="auto" w:sz="6" w:space="0"/>
              <w:bottom w:val="single" w:color="auto" w:sz="6" w:space="0"/>
              <w:right w:val="single" w:color="auto" w:sz="6" w:space="0"/>
            </w:tcBorders>
            <w:vAlign w:val="center"/>
          </w:tcPr>
          <w:p>
            <w:pPr>
              <w:widowControl w:val="0"/>
              <w:jc w:val="center"/>
              <w:rPr>
                <w:rFonts w:ascii="宋体" w:hAnsi="宋体" w:cstheme="minorBidi"/>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0" w:hRule="atLeast"/>
          <w:jc w:val="center"/>
        </w:trPr>
        <w:tc>
          <w:tcPr>
            <w:tcW w:w="896" w:type="dxa"/>
            <w:tcBorders>
              <w:top w:val="nil"/>
            </w:tcBorders>
            <w:vAlign w:val="center"/>
          </w:tcPr>
          <w:p>
            <w:pPr>
              <w:widowControl w:val="0"/>
              <w:jc w:val="center"/>
              <w:rPr>
                <w:rFonts w:ascii="宋体" w:hAnsi="宋体" w:cstheme="minorBidi"/>
                <w:kern w:val="2"/>
                <w:sz w:val="28"/>
                <w:szCs w:val="28"/>
              </w:rPr>
            </w:pPr>
          </w:p>
        </w:tc>
        <w:tc>
          <w:tcPr>
            <w:tcW w:w="2029" w:type="dxa"/>
            <w:tcBorders>
              <w:top w:val="nil"/>
            </w:tcBorders>
          </w:tcPr>
          <w:p>
            <w:pPr>
              <w:widowControl w:val="0"/>
              <w:jc w:val="center"/>
              <w:rPr>
                <w:rFonts w:ascii="宋体" w:hAnsi="宋体" w:cstheme="minorBidi"/>
                <w:kern w:val="2"/>
                <w:sz w:val="28"/>
                <w:szCs w:val="28"/>
              </w:rPr>
            </w:pPr>
          </w:p>
        </w:tc>
        <w:tc>
          <w:tcPr>
            <w:tcW w:w="1736" w:type="dxa"/>
            <w:tcBorders>
              <w:top w:val="nil"/>
            </w:tcBorders>
            <w:vAlign w:val="center"/>
          </w:tcPr>
          <w:p>
            <w:pPr>
              <w:widowControl w:val="0"/>
              <w:spacing w:line="360" w:lineRule="auto"/>
              <w:jc w:val="center"/>
              <w:rPr>
                <w:rFonts w:ascii="宋体" w:hAnsi="宋体"/>
                <w:b/>
                <w:sz w:val="28"/>
                <w:szCs w:val="28"/>
              </w:rPr>
            </w:pPr>
          </w:p>
        </w:tc>
        <w:tc>
          <w:tcPr>
            <w:tcW w:w="1772" w:type="dxa"/>
            <w:vAlign w:val="center"/>
          </w:tcPr>
          <w:p>
            <w:pPr>
              <w:widowControl w:val="0"/>
              <w:spacing w:line="360" w:lineRule="auto"/>
              <w:jc w:val="center"/>
              <w:rPr>
                <w:rFonts w:ascii="宋体" w:hAnsi="宋体"/>
                <w:b/>
                <w:sz w:val="28"/>
                <w:szCs w:val="28"/>
              </w:rPr>
            </w:pPr>
          </w:p>
        </w:tc>
        <w:tc>
          <w:tcPr>
            <w:tcW w:w="1470" w:type="dxa"/>
            <w:vAlign w:val="center"/>
          </w:tcPr>
          <w:p>
            <w:pPr>
              <w:widowControl w:val="0"/>
              <w:jc w:val="center"/>
              <w:rPr>
                <w:rFonts w:ascii="宋体" w:hAnsi="宋体" w:cstheme="minorBidi"/>
                <w:kern w:val="2"/>
                <w:sz w:val="28"/>
                <w:szCs w:val="28"/>
              </w:rPr>
            </w:pPr>
          </w:p>
        </w:tc>
        <w:tc>
          <w:tcPr>
            <w:tcW w:w="1155" w:type="dxa"/>
            <w:tcBorders>
              <w:top w:val="nil"/>
            </w:tcBorders>
            <w:vAlign w:val="center"/>
          </w:tcPr>
          <w:p>
            <w:pPr>
              <w:widowControl w:val="0"/>
              <w:jc w:val="center"/>
              <w:rPr>
                <w:rFonts w:ascii="宋体" w:hAnsi="宋体" w:cstheme="minorBidi"/>
                <w:kern w:val="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96" w:type="dxa"/>
            <w:tcBorders>
              <w:top w:val="nil"/>
            </w:tcBorders>
            <w:vAlign w:val="center"/>
          </w:tcPr>
          <w:p>
            <w:pPr>
              <w:widowControl w:val="0"/>
              <w:jc w:val="center"/>
              <w:rPr>
                <w:rFonts w:ascii="宋体" w:hAnsi="宋体" w:cstheme="minorBidi"/>
                <w:kern w:val="2"/>
                <w:sz w:val="28"/>
                <w:szCs w:val="28"/>
                <w:highlight w:val="yellow"/>
              </w:rPr>
            </w:pPr>
          </w:p>
        </w:tc>
        <w:tc>
          <w:tcPr>
            <w:tcW w:w="2029" w:type="dxa"/>
            <w:tcBorders>
              <w:top w:val="nil"/>
            </w:tcBorders>
          </w:tcPr>
          <w:p>
            <w:pPr>
              <w:widowControl w:val="0"/>
              <w:jc w:val="center"/>
              <w:rPr>
                <w:rFonts w:ascii="宋体" w:hAnsi="宋体" w:cstheme="minorBidi"/>
                <w:kern w:val="2"/>
                <w:sz w:val="28"/>
                <w:szCs w:val="28"/>
                <w:highlight w:val="yellow"/>
              </w:rPr>
            </w:pPr>
          </w:p>
        </w:tc>
        <w:tc>
          <w:tcPr>
            <w:tcW w:w="1736" w:type="dxa"/>
            <w:tcBorders>
              <w:top w:val="nil"/>
            </w:tcBorders>
            <w:vAlign w:val="center"/>
          </w:tcPr>
          <w:p>
            <w:pPr>
              <w:widowControl w:val="0"/>
              <w:jc w:val="center"/>
              <w:rPr>
                <w:rFonts w:ascii="宋体" w:hAnsi="宋体" w:cstheme="minorBidi"/>
                <w:kern w:val="2"/>
                <w:sz w:val="28"/>
                <w:szCs w:val="28"/>
                <w:highlight w:val="yellow"/>
              </w:rPr>
            </w:pPr>
          </w:p>
        </w:tc>
        <w:tc>
          <w:tcPr>
            <w:tcW w:w="1772" w:type="dxa"/>
            <w:vAlign w:val="center"/>
          </w:tcPr>
          <w:p>
            <w:pPr>
              <w:widowControl w:val="0"/>
              <w:jc w:val="center"/>
              <w:rPr>
                <w:rFonts w:ascii="宋体" w:hAnsi="宋体" w:cstheme="minorBidi"/>
                <w:kern w:val="2"/>
                <w:sz w:val="28"/>
                <w:szCs w:val="28"/>
                <w:highlight w:val="yellow"/>
              </w:rPr>
            </w:pPr>
          </w:p>
        </w:tc>
        <w:tc>
          <w:tcPr>
            <w:tcW w:w="1470" w:type="dxa"/>
            <w:vAlign w:val="center"/>
          </w:tcPr>
          <w:p>
            <w:pPr>
              <w:widowControl w:val="0"/>
              <w:jc w:val="center"/>
              <w:rPr>
                <w:rFonts w:ascii="宋体" w:hAnsi="宋体" w:cstheme="minorBidi"/>
                <w:kern w:val="2"/>
                <w:sz w:val="28"/>
                <w:szCs w:val="28"/>
                <w:highlight w:val="yellow"/>
              </w:rPr>
            </w:pPr>
          </w:p>
        </w:tc>
        <w:tc>
          <w:tcPr>
            <w:tcW w:w="1155" w:type="dxa"/>
            <w:tcBorders>
              <w:top w:val="nil"/>
            </w:tcBorders>
            <w:vAlign w:val="center"/>
          </w:tcPr>
          <w:p>
            <w:pPr>
              <w:widowControl w:val="0"/>
              <w:jc w:val="center"/>
              <w:rPr>
                <w:rFonts w:ascii="宋体" w:hAnsi="宋体" w:cstheme="minorBidi"/>
                <w:kern w:val="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96" w:type="dxa"/>
            <w:tcBorders>
              <w:top w:val="nil"/>
            </w:tcBorders>
            <w:vAlign w:val="center"/>
          </w:tcPr>
          <w:p>
            <w:pPr>
              <w:widowControl w:val="0"/>
              <w:jc w:val="center"/>
              <w:rPr>
                <w:rFonts w:ascii="宋体" w:hAnsi="宋体" w:cstheme="minorBidi"/>
                <w:kern w:val="2"/>
                <w:sz w:val="28"/>
                <w:szCs w:val="28"/>
                <w:highlight w:val="yellow"/>
              </w:rPr>
            </w:pPr>
          </w:p>
        </w:tc>
        <w:tc>
          <w:tcPr>
            <w:tcW w:w="2029" w:type="dxa"/>
            <w:tcBorders>
              <w:top w:val="nil"/>
            </w:tcBorders>
          </w:tcPr>
          <w:p>
            <w:pPr>
              <w:widowControl w:val="0"/>
              <w:jc w:val="center"/>
              <w:rPr>
                <w:rFonts w:ascii="宋体" w:hAnsi="宋体" w:cstheme="minorBidi"/>
                <w:kern w:val="2"/>
                <w:sz w:val="28"/>
                <w:szCs w:val="28"/>
                <w:highlight w:val="yellow"/>
              </w:rPr>
            </w:pPr>
          </w:p>
        </w:tc>
        <w:tc>
          <w:tcPr>
            <w:tcW w:w="1736" w:type="dxa"/>
            <w:tcBorders>
              <w:top w:val="nil"/>
            </w:tcBorders>
            <w:vAlign w:val="center"/>
          </w:tcPr>
          <w:p>
            <w:pPr>
              <w:widowControl w:val="0"/>
              <w:jc w:val="center"/>
              <w:rPr>
                <w:rFonts w:ascii="宋体" w:hAnsi="宋体" w:cstheme="minorBidi"/>
                <w:kern w:val="2"/>
                <w:sz w:val="28"/>
                <w:szCs w:val="28"/>
                <w:highlight w:val="yellow"/>
              </w:rPr>
            </w:pPr>
          </w:p>
        </w:tc>
        <w:tc>
          <w:tcPr>
            <w:tcW w:w="1772" w:type="dxa"/>
            <w:vAlign w:val="center"/>
          </w:tcPr>
          <w:p>
            <w:pPr>
              <w:widowControl w:val="0"/>
              <w:jc w:val="center"/>
              <w:rPr>
                <w:rFonts w:ascii="宋体" w:hAnsi="宋体" w:cstheme="minorBidi"/>
                <w:kern w:val="2"/>
                <w:sz w:val="28"/>
                <w:szCs w:val="28"/>
                <w:highlight w:val="yellow"/>
              </w:rPr>
            </w:pPr>
          </w:p>
        </w:tc>
        <w:tc>
          <w:tcPr>
            <w:tcW w:w="1470" w:type="dxa"/>
            <w:vAlign w:val="center"/>
          </w:tcPr>
          <w:p>
            <w:pPr>
              <w:widowControl w:val="0"/>
              <w:jc w:val="center"/>
              <w:rPr>
                <w:rFonts w:ascii="宋体" w:hAnsi="宋体" w:cstheme="minorBidi"/>
                <w:kern w:val="2"/>
                <w:sz w:val="28"/>
                <w:szCs w:val="28"/>
                <w:highlight w:val="yellow"/>
              </w:rPr>
            </w:pPr>
          </w:p>
        </w:tc>
        <w:tc>
          <w:tcPr>
            <w:tcW w:w="1155" w:type="dxa"/>
            <w:tcBorders>
              <w:top w:val="nil"/>
            </w:tcBorders>
            <w:vAlign w:val="center"/>
          </w:tcPr>
          <w:p>
            <w:pPr>
              <w:widowControl w:val="0"/>
              <w:jc w:val="center"/>
              <w:rPr>
                <w:rFonts w:ascii="宋体" w:hAnsi="宋体" w:cstheme="minorBidi"/>
                <w:kern w:val="2"/>
                <w:sz w:val="28"/>
                <w:szCs w:val="28"/>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896" w:type="dxa"/>
            <w:tcBorders>
              <w:top w:val="nil"/>
            </w:tcBorders>
            <w:vAlign w:val="center"/>
          </w:tcPr>
          <w:p>
            <w:pPr>
              <w:widowControl w:val="0"/>
              <w:jc w:val="center"/>
              <w:rPr>
                <w:rFonts w:ascii="宋体" w:hAnsi="宋体" w:cstheme="minorBidi"/>
                <w:kern w:val="2"/>
                <w:sz w:val="28"/>
                <w:szCs w:val="28"/>
                <w:highlight w:val="yellow"/>
              </w:rPr>
            </w:pPr>
          </w:p>
        </w:tc>
        <w:tc>
          <w:tcPr>
            <w:tcW w:w="2029" w:type="dxa"/>
            <w:tcBorders>
              <w:top w:val="nil"/>
            </w:tcBorders>
          </w:tcPr>
          <w:p>
            <w:pPr>
              <w:widowControl w:val="0"/>
              <w:jc w:val="center"/>
              <w:rPr>
                <w:rFonts w:ascii="宋体" w:hAnsi="宋体" w:cstheme="minorBidi"/>
                <w:kern w:val="2"/>
                <w:sz w:val="28"/>
                <w:szCs w:val="28"/>
                <w:highlight w:val="yellow"/>
              </w:rPr>
            </w:pPr>
          </w:p>
        </w:tc>
        <w:tc>
          <w:tcPr>
            <w:tcW w:w="1736" w:type="dxa"/>
            <w:tcBorders>
              <w:top w:val="nil"/>
            </w:tcBorders>
            <w:vAlign w:val="center"/>
          </w:tcPr>
          <w:p>
            <w:pPr>
              <w:widowControl w:val="0"/>
              <w:jc w:val="center"/>
              <w:rPr>
                <w:rFonts w:ascii="宋体" w:hAnsi="宋体" w:cstheme="minorBidi"/>
                <w:kern w:val="2"/>
                <w:sz w:val="28"/>
                <w:szCs w:val="28"/>
                <w:highlight w:val="yellow"/>
              </w:rPr>
            </w:pPr>
          </w:p>
        </w:tc>
        <w:tc>
          <w:tcPr>
            <w:tcW w:w="1772" w:type="dxa"/>
            <w:vAlign w:val="center"/>
          </w:tcPr>
          <w:p>
            <w:pPr>
              <w:widowControl w:val="0"/>
              <w:jc w:val="center"/>
              <w:rPr>
                <w:rFonts w:ascii="宋体" w:hAnsi="宋体" w:cstheme="minorBidi"/>
                <w:kern w:val="2"/>
                <w:sz w:val="28"/>
                <w:szCs w:val="28"/>
                <w:highlight w:val="yellow"/>
              </w:rPr>
            </w:pPr>
          </w:p>
        </w:tc>
        <w:tc>
          <w:tcPr>
            <w:tcW w:w="1470" w:type="dxa"/>
            <w:vAlign w:val="center"/>
          </w:tcPr>
          <w:p>
            <w:pPr>
              <w:widowControl w:val="0"/>
              <w:jc w:val="center"/>
              <w:rPr>
                <w:rFonts w:ascii="宋体" w:hAnsi="宋体" w:cstheme="minorBidi"/>
                <w:kern w:val="2"/>
                <w:sz w:val="28"/>
                <w:szCs w:val="28"/>
                <w:highlight w:val="yellow"/>
              </w:rPr>
            </w:pPr>
          </w:p>
        </w:tc>
        <w:tc>
          <w:tcPr>
            <w:tcW w:w="1155" w:type="dxa"/>
            <w:tcBorders>
              <w:top w:val="nil"/>
            </w:tcBorders>
            <w:vAlign w:val="center"/>
          </w:tcPr>
          <w:p>
            <w:pPr>
              <w:widowControl w:val="0"/>
              <w:jc w:val="center"/>
              <w:rPr>
                <w:rFonts w:ascii="宋体" w:hAnsi="宋体" w:cstheme="minorBidi"/>
                <w:kern w:val="2"/>
                <w:sz w:val="28"/>
                <w:szCs w:val="28"/>
                <w:highlight w:val="yellow"/>
              </w:rPr>
            </w:pPr>
          </w:p>
        </w:tc>
      </w:tr>
    </w:tbl>
    <w:p>
      <w:pPr>
        <w:widowControl w:val="0"/>
        <w:spacing w:after="120"/>
        <w:ind w:left="400" w:leftChars="200" w:firstLine="560" w:firstLineChars="200"/>
        <w:jc w:val="both"/>
        <w:rPr>
          <w:rFonts w:ascii="宋体" w:hAnsi="宋体"/>
          <w:kern w:val="2"/>
          <w:sz w:val="28"/>
          <w:szCs w:val="28"/>
        </w:rPr>
      </w:pPr>
    </w:p>
    <w:p>
      <w:pPr>
        <w:widowControl w:val="0"/>
        <w:jc w:val="both"/>
        <w:rPr>
          <w:rFonts w:ascii="宋体" w:hAnsi="宋体" w:cstheme="minorBidi"/>
          <w:kern w:val="2"/>
          <w:sz w:val="28"/>
          <w:szCs w:val="28"/>
        </w:rPr>
      </w:pPr>
      <w:bookmarkStart w:id="189" w:name="_Toc98411459"/>
      <w:r>
        <w:rPr>
          <w:rFonts w:ascii="宋体" w:hAnsi="宋体" w:cstheme="minorBidi"/>
          <w:kern w:val="2"/>
          <w:sz w:val="28"/>
          <w:szCs w:val="28"/>
        </w:rPr>
        <w:t>13.2培训</w:t>
      </w:r>
      <w:bookmarkEnd w:id="189"/>
    </w:p>
    <w:p>
      <w:pPr>
        <w:widowControl w:val="0"/>
        <w:ind w:firstLine="560" w:firstLineChars="200"/>
        <w:jc w:val="both"/>
        <w:rPr>
          <w:rFonts w:ascii="宋体" w:hAnsi="宋体" w:cstheme="minorBidi"/>
          <w:kern w:val="2"/>
          <w:sz w:val="28"/>
          <w:szCs w:val="28"/>
        </w:rPr>
      </w:pPr>
      <w:r>
        <w:rPr>
          <w:rFonts w:ascii="宋体" w:hAnsi="宋体" w:cstheme="minorBidi"/>
          <w:kern w:val="2"/>
          <w:sz w:val="28"/>
          <w:szCs w:val="28"/>
        </w:rPr>
        <w:t>为使合同设备能正常安装、调试、运行、维护及检修,投标方有责任提供相应的技术培训</w:t>
      </w:r>
      <w:r>
        <w:rPr>
          <w:rFonts w:hint="eastAsia" w:ascii="宋体" w:hAnsi="宋体" w:cstheme="minorBidi"/>
          <w:kern w:val="2"/>
          <w:sz w:val="28"/>
          <w:szCs w:val="28"/>
        </w:rPr>
        <w:t>,技术培训应包括以下内容：防爆型真空滤油机的结构与工作原理；防爆型真空滤油机的使用与日常保养；现场使用演示讲解，常见故障分析等</w:t>
      </w:r>
      <w:r>
        <w:rPr>
          <w:rFonts w:ascii="宋体" w:hAnsi="宋体" w:cstheme="minorBidi"/>
          <w:kern w:val="2"/>
          <w:sz w:val="28"/>
          <w:szCs w:val="28"/>
        </w:rPr>
        <w:t>。培训内容和时间应与工程进度相一致。培训的时间、人数、地点等具体内容由</w:t>
      </w:r>
      <w:r>
        <w:rPr>
          <w:rFonts w:hint="eastAsia" w:ascii="宋体" w:hAnsi="宋体" w:cstheme="minorBidi"/>
          <w:kern w:val="2"/>
          <w:sz w:val="28"/>
          <w:szCs w:val="28"/>
        </w:rPr>
        <w:t>招投标</w:t>
      </w:r>
      <w:r>
        <w:rPr>
          <w:rFonts w:ascii="宋体" w:hAnsi="宋体" w:cstheme="minorBidi"/>
          <w:kern w:val="2"/>
          <w:sz w:val="28"/>
          <w:szCs w:val="28"/>
        </w:rPr>
        <w:t>双方商定。</w:t>
      </w:r>
    </w:p>
    <w:p>
      <w:pPr>
        <w:widowControl w:val="0"/>
        <w:jc w:val="center"/>
        <w:rPr>
          <w:rFonts w:ascii="宋体" w:hAnsi="宋体" w:cstheme="minorBidi"/>
          <w:kern w:val="2"/>
          <w:sz w:val="28"/>
          <w:szCs w:val="28"/>
        </w:rPr>
      </w:pPr>
      <w:r>
        <w:rPr>
          <w:rFonts w:ascii="宋体" w:hAnsi="宋体" w:cstheme="minorBidi"/>
          <w:kern w:val="2"/>
          <w:sz w:val="28"/>
          <w:szCs w:val="28"/>
        </w:rPr>
        <w:t>培训计划和内容由投标方在投标文件中列出</w:t>
      </w:r>
      <w:r>
        <w:rPr>
          <w:rFonts w:hint="eastAsia" w:ascii="宋体" w:hAnsi="宋体" w:cstheme="minorBidi"/>
          <w:kern w:val="2"/>
          <w:sz w:val="28"/>
          <w:szCs w:val="28"/>
        </w:rPr>
        <w:t>（</w:t>
      </w:r>
      <w:r>
        <w:rPr>
          <w:rFonts w:ascii="宋体" w:hAnsi="宋体" w:cstheme="minorBidi"/>
          <w:kern w:val="2"/>
          <w:sz w:val="28"/>
          <w:szCs w:val="28"/>
        </w:rPr>
        <w:t>格式</w:t>
      </w:r>
      <w:r>
        <w:rPr>
          <w:rFonts w:hint="eastAsia" w:ascii="宋体" w:hAnsi="宋体" w:cstheme="minorBidi"/>
          <w:kern w:val="2"/>
          <w:sz w:val="28"/>
          <w:szCs w:val="28"/>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42"/>
        <w:gridCol w:w="1564"/>
        <w:gridCol w:w="1333"/>
        <w:gridCol w:w="1000"/>
        <w:gridCol w:w="1000"/>
        <w:gridCol w:w="125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3" w:type="pct"/>
            <w:vMerge w:val="restart"/>
            <w:vAlign w:val="center"/>
          </w:tcPr>
          <w:p>
            <w:pPr>
              <w:widowControl w:val="0"/>
              <w:spacing w:after="120"/>
              <w:jc w:val="center"/>
              <w:rPr>
                <w:rFonts w:ascii="宋体" w:hAnsi="宋体"/>
                <w:kern w:val="2"/>
                <w:sz w:val="28"/>
                <w:szCs w:val="28"/>
              </w:rPr>
            </w:pPr>
            <w:r>
              <w:rPr>
                <w:rFonts w:ascii="宋体" w:hAnsi="宋体"/>
                <w:kern w:val="2"/>
                <w:sz w:val="28"/>
                <w:szCs w:val="28"/>
              </w:rPr>
              <w:t>序号</w:t>
            </w:r>
          </w:p>
        </w:tc>
        <w:tc>
          <w:tcPr>
            <w:tcW w:w="935" w:type="pct"/>
            <w:vMerge w:val="restart"/>
            <w:vAlign w:val="center"/>
          </w:tcPr>
          <w:p>
            <w:pPr>
              <w:widowControl w:val="0"/>
              <w:spacing w:after="120"/>
              <w:jc w:val="center"/>
              <w:rPr>
                <w:rFonts w:ascii="宋体" w:hAnsi="宋体"/>
                <w:kern w:val="2"/>
                <w:sz w:val="28"/>
                <w:szCs w:val="28"/>
              </w:rPr>
            </w:pPr>
            <w:r>
              <w:rPr>
                <w:rFonts w:ascii="宋体" w:hAnsi="宋体"/>
                <w:kern w:val="2"/>
                <w:sz w:val="28"/>
                <w:szCs w:val="28"/>
              </w:rPr>
              <w:t>培训内容</w:t>
            </w:r>
          </w:p>
        </w:tc>
        <w:tc>
          <w:tcPr>
            <w:tcW w:w="797" w:type="pct"/>
            <w:vMerge w:val="restart"/>
            <w:vAlign w:val="center"/>
          </w:tcPr>
          <w:p>
            <w:pPr>
              <w:widowControl w:val="0"/>
              <w:spacing w:after="120"/>
              <w:jc w:val="center"/>
              <w:rPr>
                <w:rFonts w:ascii="宋体" w:hAnsi="宋体"/>
                <w:kern w:val="2"/>
                <w:sz w:val="28"/>
                <w:szCs w:val="28"/>
              </w:rPr>
            </w:pPr>
            <w:r>
              <w:rPr>
                <w:rFonts w:ascii="宋体" w:hAnsi="宋体"/>
                <w:kern w:val="2"/>
                <w:sz w:val="28"/>
                <w:szCs w:val="28"/>
              </w:rPr>
              <w:t>计划人月数</w:t>
            </w:r>
          </w:p>
        </w:tc>
        <w:tc>
          <w:tcPr>
            <w:tcW w:w="1196" w:type="pct"/>
            <w:gridSpan w:val="2"/>
            <w:vAlign w:val="center"/>
          </w:tcPr>
          <w:p>
            <w:pPr>
              <w:widowControl w:val="0"/>
              <w:spacing w:after="120"/>
              <w:ind w:left="400" w:leftChars="200"/>
              <w:jc w:val="both"/>
              <w:rPr>
                <w:rFonts w:ascii="宋体" w:hAnsi="宋体"/>
                <w:kern w:val="2"/>
                <w:sz w:val="28"/>
                <w:szCs w:val="28"/>
              </w:rPr>
            </w:pPr>
            <w:r>
              <w:rPr>
                <w:rFonts w:ascii="宋体" w:hAnsi="宋体"/>
                <w:kern w:val="2"/>
                <w:sz w:val="28"/>
                <w:szCs w:val="28"/>
              </w:rPr>
              <w:t>培训教师构成</w:t>
            </w:r>
          </w:p>
        </w:tc>
        <w:tc>
          <w:tcPr>
            <w:tcW w:w="751" w:type="pct"/>
            <w:vMerge w:val="restart"/>
            <w:vAlign w:val="center"/>
          </w:tcPr>
          <w:p>
            <w:pPr>
              <w:widowControl w:val="0"/>
              <w:spacing w:after="120"/>
              <w:jc w:val="center"/>
              <w:rPr>
                <w:rFonts w:ascii="宋体" w:hAnsi="宋体"/>
                <w:kern w:val="2"/>
                <w:sz w:val="28"/>
                <w:szCs w:val="28"/>
              </w:rPr>
            </w:pPr>
            <w:r>
              <w:rPr>
                <w:rFonts w:ascii="宋体" w:hAnsi="宋体"/>
                <w:kern w:val="2"/>
                <w:sz w:val="28"/>
                <w:szCs w:val="28"/>
              </w:rPr>
              <w:t>地点</w:t>
            </w:r>
          </w:p>
        </w:tc>
        <w:tc>
          <w:tcPr>
            <w:tcW w:w="578" w:type="pct"/>
            <w:vMerge w:val="restart"/>
            <w:vAlign w:val="center"/>
          </w:tcPr>
          <w:p>
            <w:pPr>
              <w:widowControl w:val="0"/>
              <w:spacing w:after="120"/>
              <w:jc w:val="center"/>
              <w:rPr>
                <w:rFonts w:ascii="宋体" w:hAnsi="宋体"/>
                <w:kern w:val="2"/>
                <w:sz w:val="28"/>
                <w:szCs w:val="28"/>
              </w:rPr>
            </w:pPr>
            <w:r>
              <w:rPr>
                <w:rFonts w:hint="eastAsia" w:ascii="宋体" w:hAnsi="宋体"/>
                <w:kern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3" w:type="pct"/>
            <w:vMerge w:val="continue"/>
            <w:vAlign w:val="center"/>
          </w:tcPr>
          <w:p>
            <w:pPr>
              <w:widowControl w:val="0"/>
              <w:spacing w:after="120"/>
              <w:ind w:left="400" w:leftChars="200" w:firstLine="560" w:firstLineChars="200"/>
              <w:jc w:val="center"/>
              <w:rPr>
                <w:rFonts w:ascii="宋体" w:hAnsi="宋体"/>
                <w:kern w:val="2"/>
                <w:sz w:val="28"/>
                <w:szCs w:val="28"/>
              </w:rPr>
            </w:pPr>
          </w:p>
        </w:tc>
        <w:tc>
          <w:tcPr>
            <w:tcW w:w="935" w:type="pct"/>
            <w:vMerge w:val="continue"/>
            <w:vAlign w:val="center"/>
          </w:tcPr>
          <w:p>
            <w:pPr>
              <w:widowControl w:val="0"/>
              <w:spacing w:after="120"/>
              <w:ind w:left="400" w:leftChars="200" w:firstLine="560" w:firstLineChars="200"/>
              <w:jc w:val="center"/>
              <w:rPr>
                <w:rFonts w:ascii="宋体" w:hAnsi="宋体"/>
                <w:kern w:val="2"/>
                <w:sz w:val="28"/>
                <w:szCs w:val="28"/>
              </w:rPr>
            </w:pPr>
          </w:p>
        </w:tc>
        <w:tc>
          <w:tcPr>
            <w:tcW w:w="797" w:type="pct"/>
            <w:vMerge w:val="continue"/>
            <w:vAlign w:val="center"/>
          </w:tcPr>
          <w:p>
            <w:pPr>
              <w:widowControl w:val="0"/>
              <w:spacing w:after="120"/>
              <w:ind w:left="400" w:leftChars="200" w:firstLine="560" w:firstLineChars="200"/>
              <w:jc w:val="center"/>
              <w:rPr>
                <w:rFonts w:ascii="宋体" w:hAnsi="宋体"/>
                <w:kern w:val="2"/>
                <w:sz w:val="28"/>
                <w:szCs w:val="28"/>
              </w:rPr>
            </w:pPr>
          </w:p>
        </w:tc>
        <w:tc>
          <w:tcPr>
            <w:tcW w:w="598" w:type="pct"/>
            <w:vAlign w:val="center"/>
          </w:tcPr>
          <w:p>
            <w:pPr>
              <w:widowControl w:val="0"/>
              <w:spacing w:after="120"/>
              <w:jc w:val="center"/>
              <w:rPr>
                <w:rFonts w:ascii="宋体" w:hAnsi="宋体"/>
                <w:kern w:val="2"/>
                <w:sz w:val="28"/>
                <w:szCs w:val="28"/>
              </w:rPr>
            </w:pPr>
            <w:r>
              <w:rPr>
                <w:rFonts w:ascii="宋体" w:hAnsi="宋体"/>
                <w:kern w:val="2"/>
                <w:sz w:val="28"/>
                <w:szCs w:val="28"/>
              </w:rPr>
              <w:t>职称</w:t>
            </w:r>
          </w:p>
        </w:tc>
        <w:tc>
          <w:tcPr>
            <w:tcW w:w="598" w:type="pct"/>
            <w:vAlign w:val="center"/>
          </w:tcPr>
          <w:p>
            <w:pPr>
              <w:widowControl w:val="0"/>
              <w:spacing w:after="120"/>
              <w:jc w:val="center"/>
              <w:rPr>
                <w:rFonts w:ascii="宋体" w:hAnsi="宋体"/>
                <w:kern w:val="2"/>
                <w:sz w:val="28"/>
                <w:szCs w:val="28"/>
              </w:rPr>
            </w:pPr>
            <w:r>
              <w:rPr>
                <w:rFonts w:ascii="宋体" w:hAnsi="宋体"/>
                <w:kern w:val="2"/>
                <w:sz w:val="28"/>
                <w:szCs w:val="28"/>
              </w:rPr>
              <w:t>人数</w:t>
            </w:r>
          </w:p>
        </w:tc>
        <w:tc>
          <w:tcPr>
            <w:tcW w:w="751" w:type="pct"/>
            <w:vMerge w:val="continue"/>
            <w:vAlign w:val="center"/>
          </w:tcPr>
          <w:p>
            <w:pPr>
              <w:widowControl w:val="0"/>
              <w:spacing w:after="120"/>
              <w:ind w:left="400" w:leftChars="200" w:firstLine="560" w:firstLineChars="200"/>
              <w:jc w:val="center"/>
              <w:rPr>
                <w:rFonts w:ascii="宋体" w:hAnsi="宋体"/>
                <w:kern w:val="2"/>
                <w:sz w:val="28"/>
                <w:szCs w:val="28"/>
              </w:rPr>
            </w:pPr>
          </w:p>
        </w:tc>
        <w:tc>
          <w:tcPr>
            <w:tcW w:w="578" w:type="pct"/>
            <w:vMerge w:val="continue"/>
            <w:vAlign w:val="center"/>
          </w:tcPr>
          <w:p>
            <w:pPr>
              <w:widowControl w:val="0"/>
              <w:spacing w:after="120"/>
              <w:ind w:left="400" w:leftChars="200" w:firstLine="560" w:firstLineChars="200"/>
              <w:jc w:val="center"/>
              <w:rPr>
                <w:rFonts w:ascii="宋体"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3" w:type="pct"/>
            <w:vAlign w:val="center"/>
          </w:tcPr>
          <w:p>
            <w:pPr>
              <w:widowControl w:val="0"/>
              <w:spacing w:after="120"/>
              <w:ind w:left="400" w:leftChars="200" w:firstLine="560" w:firstLineChars="200"/>
              <w:rPr>
                <w:rFonts w:ascii="宋体" w:hAnsi="宋体"/>
                <w:kern w:val="2"/>
                <w:sz w:val="28"/>
                <w:szCs w:val="28"/>
              </w:rPr>
            </w:pPr>
          </w:p>
        </w:tc>
        <w:tc>
          <w:tcPr>
            <w:tcW w:w="935" w:type="pct"/>
            <w:vAlign w:val="center"/>
          </w:tcPr>
          <w:p>
            <w:pPr>
              <w:widowControl w:val="0"/>
              <w:spacing w:after="120"/>
              <w:ind w:left="400" w:leftChars="200" w:firstLine="560" w:firstLineChars="200"/>
              <w:rPr>
                <w:rFonts w:ascii="宋体" w:hAnsi="宋体"/>
                <w:kern w:val="2"/>
                <w:sz w:val="28"/>
                <w:szCs w:val="28"/>
              </w:rPr>
            </w:pPr>
          </w:p>
        </w:tc>
        <w:tc>
          <w:tcPr>
            <w:tcW w:w="797" w:type="pct"/>
            <w:vAlign w:val="center"/>
          </w:tcPr>
          <w:p>
            <w:pPr>
              <w:widowControl w:val="0"/>
              <w:spacing w:after="120"/>
              <w:ind w:left="400" w:leftChars="200" w:firstLine="560" w:firstLineChars="200"/>
              <w:rPr>
                <w:rFonts w:ascii="宋体" w:hAnsi="宋体"/>
                <w:kern w:val="2"/>
                <w:sz w:val="28"/>
                <w:szCs w:val="28"/>
              </w:rPr>
            </w:pPr>
          </w:p>
        </w:tc>
        <w:tc>
          <w:tcPr>
            <w:tcW w:w="598" w:type="pct"/>
            <w:vAlign w:val="center"/>
          </w:tcPr>
          <w:p>
            <w:pPr>
              <w:widowControl w:val="0"/>
              <w:spacing w:after="120"/>
              <w:ind w:left="400" w:leftChars="200" w:firstLine="560" w:firstLineChars="200"/>
              <w:rPr>
                <w:rFonts w:ascii="宋体" w:hAnsi="宋体"/>
                <w:kern w:val="2"/>
                <w:sz w:val="28"/>
                <w:szCs w:val="28"/>
              </w:rPr>
            </w:pPr>
          </w:p>
        </w:tc>
        <w:tc>
          <w:tcPr>
            <w:tcW w:w="598" w:type="pct"/>
            <w:vAlign w:val="center"/>
          </w:tcPr>
          <w:p>
            <w:pPr>
              <w:widowControl w:val="0"/>
              <w:spacing w:after="120"/>
              <w:ind w:left="400" w:leftChars="200" w:firstLine="560" w:firstLineChars="200"/>
              <w:rPr>
                <w:rFonts w:ascii="宋体" w:hAnsi="宋体"/>
                <w:kern w:val="2"/>
                <w:sz w:val="28"/>
                <w:szCs w:val="28"/>
              </w:rPr>
            </w:pPr>
          </w:p>
        </w:tc>
        <w:tc>
          <w:tcPr>
            <w:tcW w:w="751" w:type="pct"/>
            <w:vAlign w:val="center"/>
          </w:tcPr>
          <w:p>
            <w:pPr>
              <w:widowControl w:val="0"/>
              <w:spacing w:after="120"/>
              <w:ind w:left="400" w:leftChars="200" w:firstLine="560" w:firstLineChars="200"/>
              <w:rPr>
                <w:rFonts w:ascii="宋体" w:hAnsi="宋体"/>
                <w:kern w:val="2"/>
                <w:sz w:val="28"/>
                <w:szCs w:val="28"/>
              </w:rPr>
            </w:pPr>
          </w:p>
        </w:tc>
        <w:tc>
          <w:tcPr>
            <w:tcW w:w="578" w:type="pct"/>
            <w:vAlign w:val="center"/>
          </w:tcPr>
          <w:p>
            <w:pPr>
              <w:widowControl w:val="0"/>
              <w:spacing w:after="120"/>
              <w:ind w:left="400" w:leftChars="200" w:firstLine="560" w:firstLineChars="200"/>
              <w:rPr>
                <w:rFonts w:ascii="宋体"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3" w:type="pct"/>
            <w:vAlign w:val="center"/>
          </w:tcPr>
          <w:p>
            <w:pPr>
              <w:widowControl w:val="0"/>
              <w:spacing w:after="120"/>
              <w:ind w:left="400" w:leftChars="200" w:firstLine="560" w:firstLineChars="200"/>
              <w:rPr>
                <w:rFonts w:ascii="宋体" w:hAnsi="宋体"/>
                <w:kern w:val="2"/>
                <w:sz w:val="28"/>
                <w:szCs w:val="28"/>
              </w:rPr>
            </w:pPr>
          </w:p>
        </w:tc>
        <w:tc>
          <w:tcPr>
            <w:tcW w:w="935" w:type="pct"/>
            <w:vAlign w:val="center"/>
          </w:tcPr>
          <w:p>
            <w:pPr>
              <w:widowControl w:val="0"/>
              <w:spacing w:after="120"/>
              <w:ind w:left="400" w:leftChars="200" w:firstLine="560" w:firstLineChars="200"/>
              <w:rPr>
                <w:rFonts w:ascii="宋体" w:hAnsi="宋体"/>
                <w:kern w:val="2"/>
                <w:sz w:val="28"/>
                <w:szCs w:val="28"/>
              </w:rPr>
            </w:pPr>
          </w:p>
        </w:tc>
        <w:tc>
          <w:tcPr>
            <w:tcW w:w="797" w:type="pct"/>
            <w:vAlign w:val="center"/>
          </w:tcPr>
          <w:p>
            <w:pPr>
              <w:widowControl w:val="0"/>
              <w:spacing w:after="120"/>
              <w:ind w:left="400" w:leftChars="200" w:firstLine="560" w:firstLineChars="200"/>
              <w:rPr>
                <w:rFonts w:ascii="宋体" w:hAnsi="宋体"/>
                <w:kern w:val="2"/>
                <w:sz w:val="28"/>
                <w:szCs w:val="28"/>
              </w:rPr>
            </w:pPr>
          </w:p>
        </w:tc>
        <w:tc>
          <w:tcPr>
            <w:tcW w:w="598" w:type="pct"/>
            <w:vAlign w:val="center"/>
          </w:tcPr>
          <w:p>
            <w:pPr>
              <w:widowControl w:val="0"/>
              <w:spacing w:after="120"/>
              <w:ind w:left="400" w:leftChars="200" w:firstLine="560" w:firstLineChars="200"/>
              <w:rPr>
                <w:rFonts w:ascii="宋体" w:hAnsi="宋体"/>
                <w:kern w:val="2"/>
                <w:sz w:val="28"/>
                <w:szCs w:val="28"/>
              </w:rPr>
            </w:pPr>
          </w:p>
        </w:tc>
        <w:tc>
          <w:tcPr>
            <w:tcW w:w="598" w:type="pct"/>
            <w:vAlign w:val="center"/>
          </w:tcPr>
          <w:p>
            <w:pPr>
              <w:widowControl w:val="0"/>
              <w:spacing w:after="120"/>
              <w:ind w:left="400" w:leftChars="200" w:firstLine="560" w:firstLineChars="200"/>
              <w:rPr>
                <w:rFonts w:ascii="宋体" w:hAnsi="宋体"/>
                <w:kern w:val="2"/>
                <w:sz w:val="28"/>
                <w:szCs w:val="28"/>
              </w:rPr>
            </w:pPr>
          </w:p>
        </w:tc>
        <w:tc>
          <w:tcPr>
            <w:tcW w:w="751" w:type="pct"/>
            <w:vAlign w:val="center"/>
          </w:tcPr>
          <w:p>
            <w:pPr>
              <w:widowControl w:val="0"/>
              <w:spacing w:after="120"/>
              <w:ind w:left="400" w:leftChars="200" w:firstLine="560" w:firstLineChars="200"/>
              <w:rPr>
                <w:rFonts w:ascii="宋体" w:hAnsi="宋体"/>
                <w:kern w:val="2"/>
                <w:sz w:val="28"/>
                <w:szCs w:val="28"/>
              </w:rPr>
            </w:pPr>
          </w:p>
        </w:tc>
        <w:tc>
          <w:tcPr>
            <w:tcW w:w="578" w:type="pct"/>
            <w:vAlign w:val="center"/>
          </w:tcPr>
          <w:p>
            <w:pPr>
              <w:widowControl w:val="0"/>
              <w:spacing w:after="120"/>
              <w:ind w:left="400" w:leftChars="200" w:firstLine="560" w:firstLineChars="200"/>
              <w:rPr>
                <w:rFonts w:ascii="宋体" w:hAnsi="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3" w:type="pct"/>
            <w:vAlign w:val="center"/>
          </w:tcPr>
          <w:p>
            <w:pPr>
              <w:widowControl w:val="0"/>
              <w:spacing w:after="120"/>
              <w:ind w:left="400" w:leftChars="200" w:firstLine="560" w:firstLineChars="200"/>
              <w:rPr>
                <w:rFonts w:ascii="宋体" w:hAnsi="宋体"/>
                <w:kern w:val="2"/>
                <w:sz w:val="28"/>
                <w:szCs w:val="28"/>
              </w:rPr>
            </w:pPr>
          </w:p>
        </w:tc>
        <w:tc>
          <w:tcPr>
            <w:tcW w:w="935" w:type="pct"/>
            <w:vAlign w:val="center"/>
          </w:tcPr>
          <w:p>
            <w:pPr>
              <w:widowControl w:val="0"/>
              <w:spacing w:after="120"/>
              <w:ind w:left="400" w:leftChars="200" w:firstLine="560" w:firstLineChars="200"/>
              <w:rPr>
                <w:rFonts w:ascii="宋体" w:hAnsi="宋体"/>
                <w:kern w:val="2"/>
                <w:sz w:val="28"/>
                <w:szCs w:val="28"/>
              </w:rPr>
            </w:pPr>
          </w:p>
        </w:tc>
        <w:tc>
          <w:tcPr>
            <w:tcW w:w="797" w:type="pct"/>
            <w:vAlign w:val="center"/>
          </w:tcPr>
          <w:p>
            <w:pPr>
              <w:widowControl w:val="0"/>
              <w:spacing w:after="120"/>
              <w:ind w:left="400" w:leftChars="200" w:firstLine="560" w:firstLineChars="200"/>
              <w:rPr>
                <w:rFonts w:ascii="宋体" w:hAnsi="宋体"/>
                <w:kern w:val="2"/>
                <w:sz w:val="28"/>
                <w:szCs w:val="28"/>
              </w:rPr>
            </w:pPr>
          </w:p>
        </w:tc>
        <w:tc>
          <w:tcPr>
            <w:tcW w:w="598" w:type="pct"/>
            <w:vAlign w:val="center"/>
          </w:tcPr>
          <w:p>
            <w:pPr>
              <w:widowControl w:val="0"/>
              <w:spacing w:after="120"/>
              <w:ind w:left="400" w:leftChars="200" w:firstLine="560" w:firstLineChars="200"/>
              <w:rPr>
                <w:rFonts w:ascii="宋体" w:hAnsi="宋体"/>
                <w:kern w:val="2"/>
                <w:sz w:val="28"/>
                <w:szCs w:val="28"/>
              </w:rPr>
            </w:pPr>
          </w:p>
        </w:tc>
        <w:tc>
          <w:tcPr>
            <w:tcW w:w="598" w:type="pct"/>
            <w:vAlign w:val="center"/>
          </w:tcPr>
          <w:p>
            <w:pPr>
              <w:widowControl w:val="0"/>
              <w:spacing w:after="120"/>
              <w:ind w:left="400" w:leftChars="200" w:firstLine="560" w:firstLineChars="200"/>
              <w:rPr>
                <w:rFonts w:ascii="宋体" w:hAnsi="宋体"/>
                <w:kern w:val="2"/>
                <w:sz w:val="28"/>
                <w:szCs w:val="28"/>
              </w:rPr>
            </w:pPr>
          </w:p>
        </w:tc>
        <w:tc>
          <w:tcPr>
            <w:tcW w:w="751" w:type="pct"/>
            <w:vAlign w:val="center"/>
          </w:tcPr>
          <w:p>
            <w:pPr>
              <w:widowControl w:val="0"/>
              <w:spacing w:after="120"/>
              <w:ind w:left="400" w:leftChars="200" w:firstLine="560" w:firstLineChars="200"/>
              <w:rPr>
                <w:rFonts w:ascii="宋体" w:hAnsi="宋体"/>
                <w:kern w:val="2"/>
                <w:sz w:val="28"/>
                <w:szCs w:val="28"/>
              </w:rPr>
            </w:pPr>
          </w:p>
        </w:tc>
        <w:tc>
          <w:tcPr>
            <w:tcW w:w="578" w:type="pct"/>
            <w:vAlign w:val="center"/>
          </w:tcPr>
          <w:p>
            <w:pPr>
              <w:widowControl w:val="0"/>
              <w:spacing w:after="120"/>
              <w:ind w:left="400" w:leftChars="200" w:firstLine="560" w:firstLineChars="200"/>
              <w:rPr>
                <w:rFonts w:ascii="宋体" w:hAnsi="宋体"/>
                <w:kern w:val="2"/>
                <w:sz w:val="28"/>
                <w:szCs w:val="28"/>
              </w:rPr>
            </w:pPr>
          </w:p>
        </w:tc>
      </w:tr>
    </w:tbl>
    <w:p>
      <w:pPr>
        <w:widowControl w:val="0"/>
        <w:jc w:val="both"/>
        <w:rPr>
          <w:rFonts w:ascii="宋体" w:hAnsi="宋体" w:cstheme="minorBidi"/>
          <w:kern w:val="2"/>
          <w:sz w:val="28"/>
          <w:szCs w:val="28"/>
        </w:rPr>
      </w:pPr>
      <w:r>
        <w:rPr>
          <w:rFonts w:hint="eastAsia" w:ascii="宋体" w:hAnsi="宋体" w:cstheme="minorBidi"/>
          <w:kern w:val="2"/>
          <w:sz w:val="28"/>
          <w:szCs w:val="28"/>
        </w:rPr>
        <w:t xml:space="preserve"> </w:t>
      </w:r>
    </w:p>
    <w:p>
      <w:pPr>
        <w:spacing w:before="240" w:after="60"/>
        <w:jc w:val="both"/>
        <w:outlineLvl w:val="0"/>
        <w:rPr>
          <w:rFonts w:ascii="宋体" w:hAnsi="宋体"/>
          <w:b/>
          <w:bCs/>
          <w:kern w:val="28"/>
          <w:sz w:val="28"/>
          <w:szCs w:val="28"/>
          <w:lang w:bidi="en-US"/>
        </w:rPr>
      </w:pPr>
      <w:bookmarkStart w:id="190" w:name="_Toc54864359"/>
      <w:bookmarkStart w:id="191" w:name="_Toc54874820"/>
      <w:bookmarkStart w:id="192" w:name="_Toc54878724"/>
      <w:bookmarkStart w:id="193" w:name="_Toc11872083"/>
      <w:r>
        <w:rPr>
          <w:rFonts w:hint="eastAsia" w:ascii="宋体" w:hAnsi="宋体"/>
          <w:b/>
          <w:bCs/>
          <w:kern w:val="28"/>
          <w:sz w:val="28"/>
          <w:szCs w:val="28"/>
          <w:lang w:bidi="en-US"/>
        </w:rPr>
        <w:t>1</w:t>
      </w:r>
      <w:r>
        <w:rPr>
          <w:rFonts w:ascii="宋体" w:hAnsi="宋体"/>
          <w:b/>
          <w:bCs/>
          <w:kern w:val="28"/>
          <w:sz w:val="28"/>
          <w:szCs w:val="28"/>
          <w:lang w:bidi="en-US"/>
        </w:rPr>
        <w:t>4.</w:t>
      </w:r>
      <w:r>
        <w:rPr>
          <w:rFonts w:hint="eastAsia" w:ascii="宋体" w:hAnsi="宋体"/>
          <w:b/>
          <w:bCs/>
          <w:kern w:val="28"/>
          <w:sz w:val="28"/>
          <w:szCs w:val="28"/>
          <w:lang w:bidi="en-US"/>
        </w:rPr>
        <w:t>其他</w:t>
      </w:r>
      <w:bookmarkEnd w:id="190"/>
      <w:bookmarkEnd w:id="191"/>
      <w:bookmarkEnd w:id="192"/>
      <w:bookmarkEnd w:id="193"/>
    </w:p>
    <w:p>
      <w:pPr>
        <w:widowControl w:val="0"/>
        <w:ind w:firstLine="560" w:firstLineChars="200"/>
        <w:jc w:val="both"/>
        <w:rPr>
          <w:rFonts w:ascii="宋体" w:hAnsi="宋体" w:cstheme="minorBidi"/>
          <w:kern w:val="2"/>
          <w:sz w:val="28"/>
          <w:szCs w:val="28"/>
        </w:rPr>
      </w:pPr>
      <w:r>
        <w:rPr>
          <w:rFonts w:hint="eastAsia" w:ascii="宋体" w:hAnsi="宋体" w:cstheme="minorBidi"/>
          <w:kern w:val="2"/>
          <w:sz w:val="28"/>
          <w:szCs w:val="28"/>
        </w:rPr>
        <w:t>售后服务要求：供方在接到需方的电话或传真通知后</w:t>
      </w:r>
      <w:r>
        <w:rPr>
          <w:rFonts w:ascii="宋体" w:hAnsi="宋体" w:cstheme="minorBidi"/>
          <w:kern w:val="2"/>
          <w:sz w:val="28"/>
          <w:szCs w:val="28"/>
        </w:rPr>
        <w:t>1</w:t>
      </w:r>
      <w:r>
        <w:rPr>
          <w:rFonts w:hint="eastAsia" w:ascii="宋体" w:hAnsi="宋体" w:cstheme="minorBidi"/>
          <w:kern w:val="2"/>
          <w:sz w:val="28"/>
          <w:szCs w:val="28"/>
        </w:rPr>
        <w:t>小时内必须作出明确的回复，1-4小时为用户提供解决方案，如果需要现场服务，供方技术人员及维修人员在24小时内赶到需方现场进行处理。因维修不及时，而导致设备无法正常使用时，其保修时间随停机时间的长短而相应延长。供方对设备提供终身维修服务。售后服务人员每年至少上门走访客户两次，100%的无忧电话回访，主动跟踪动态服务。检查设备的运行情况，并对设备进行维护和保养。</w:t>
      </w:r>
    </w:p>
    <w:p>
      <w:pPr>
        <w:pStyle w:val="2"/>
      </w:pPr>
    </w:p>
    <w:p>
      <w:pPr>
        <w:pStyle w:val="2"/>
      </w:pPr>
      <w:r>
        <w:br w:type="page"/>
      </w:r>
    </w:p>
    <w:p>
      <w:pPr>
        <w:spacing w:line="560" w:lineRule="exact"/>
        <w:rPr>
          <w:rFonts w:ascii="宋体" w:hAnsi="宋体" w:cs="宋体"/>
          <w:b/>
          <w:bCs/>
          <w:sz w:val="24"/>
          <w:szCs w:val="24"/>
        </w:rPr>
      </w:pPr>
      <w:r>
        <w:rPr>
          <w:rFonts w:hint="eastAsia" w:ascii="宋体" w:hAnsi="宋体" w:cs="宋体"/>
          <w:b/>
          <w:bCs/>
          <w:sz w:val="24"/>
          <w:szCs w:val="24"/>
        </w:rPr>
        <w:t>附件十三：宏宜公司物资采购合同模版</w:t>
      </w:r>
    </w:p>
    <w:p>
      <w:pPr>
        <w:pStyle w:val="2"/>
        <w:spacing w:line="560" w:lineRule="exact"/>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宏宜公司采购滤油机的合同</w:t>
      </w:r>
    </w:p>
    <w:p>
      <w:pPr>
        <w:spacing w:line="560" w:lineRule="exact"/>
        <w:rPr>
          <w:spacing w:val="-4"/>
          <w:sz w:val="28"/>
          <w:szCs w:val="28"/>
        </w:rPr>
      </w:pPr>
    </w:p>
    <w:p>
      <w:pPr>
        <w:spacing w:line="560" w:lineRule="exact"/>
        <w:rPr>
          <w:spacing w:val="-4"/>
          <w:sz w:val="28"/>
          <w:szCs w:val="28"/>
        </w:rPr>
      </w:pPr>
      <w:r>
        <w:rPr>
          <w:rFonts w:hint="eastAsia"/>
          <w:spacing w:val="-4"/>
          <w:sz w:val="28"/>
          <w:szCs w:val="28"/>
        </w:rPr>
        <w:t>买方：应城宏宜化工科技有限公司    统一社会信用代码：91420981MA49PMQE9Y</w:t>
      </w:r>
    </w:p>
    <w:p>
      <w:pPr>
        <w:spacing w:line="560" w:lineRule="exact"/>
        <w:rPr>
          <w:spacing w:val="-4"/>
          <w:sz w:val="28"/>
          <w:szCs w:val="28"/>
        </w:rPr>
      </w:pPr>
      <w:r>
        <w:rPr>
          <w:rFonts w:hint="eastAsia"/>
          <w:spacing w:val="-4"/>
          <w:sz w:val="28"/>
          <w:szCs w:val="28"/>
        </w:rPr>
        <w:t xml:space="preserve">卖方：                             统一社会信用代码：                      </w:t>
      </w:r>
    </w:p>
    <w:p>
      <w:pPr>
        <w:spacing w:line="560" w:lineRule="exact"/>
        <w:jc w:val="both"/>
        <w:rPr>
          <w:spacing w:val="-4"/>
          <w:sz w:val="28"/>
          <w:szCs w:val="28"/>
        </w:rPr>
      </w:pPr>
      <w:r>
        <w:rPr>
          <w:rFonts w:hint="eastAsia"/>
          <w:spacing w:val="-4"/>
          <w:sz w:val="28"/>
          <w:szCs w:val="28"/>
        </w:rPr>
        <w:t>签订地点：湖北省应城市</w:t>
      </w:r>
    </w:p>
    <w:p>
      <w:pPr>
        <w:spacing w:line="560" w:lineRule="exact"/>
        <w:jc w:val="both"/>
        <w:rPr>
          <w:sz w:val="28"/>
          <w:szCs w:val="28"/>
        </w:rPr>
      </w:pPr>
      <w:r>
        <w:rPr>
          <w:rFonts w:hint="eastAsia"/>
          <w:spacing w:val="-4"/>
          <w:sz w:val="28"/>
          <w:szCs w:val="28"/>
        </w:rPr>
        <w:t>签订时间：2022年</w:t>
      </w:r>
      <w:r>
        <w:rPr>
          <w:spacing w:val="-4"/>
          <w:sz w:val="28"/>
          <w:szCs w:val="28"/>
        </w:rPr>
        <w:t>10</w:t>
      </w:r>
      <w:r>
        <w:rPr>
          <w:rFonts w:hint="eastAsia"/>
          <w:spacing w:val="-4"/>
          <w:sz w:val="28"/>
          <w:szCs w:val="28"/>
        </w:rPr>
        <w:t>月   日</w:t>
      </w:r>
    </w:p>
    <w:p>
      <w:pPr>
        <w:spacing w:line="560" w:lineRule="exact"/>
        <w:jc w:val="both"/>
        <w:rPr>
          <w:sz w:val="28"/>
          <w:szCs w:val="28"/>
        </w:rPr>
      </w:pPr>
      <w:r>
        <w:rPr>
          <w:b/>
          <w:bCs/>
          <w:sz w:val="28"/>
          <w:szCs w:val="28"/>
        </w:rPr>
        <w:t>标的物名称、商标、型号、厂家、数量、金额、材质、标准、含量、产地等等</w:t>
      </w:r>
    </w:p>
    <w:tbl>
      <w:tblPr>
        <w:tblStyle w:val="17"/>
        <w:tblW w:w="9604" w:type="dxa"/>
        <w:jc w:val="center"/>
        <w:tblLayout w:type="autofit"/>
        <w:tblCellMar>
          <w:top w:w="0" w:type="dxa"/>
          <w:left w:w="108" w:type="dxa"/>
          <w:bottom w:w="0" w:type="dxa"/>
          <w:right w:w="108" w:type="dxa"/>
        </w:tblCellMar>
      </w:tblPr>
      <w:tblGrid>
        <w:gridCol w:w="1350"/>
        <w:gridCol w:w="1184"/>
        <w:gridCol w:w="2991"/>
        <w:gridCol w:w="1051"/>
        <w:gridCol w:w="1145"/>
        <w:gridCol w:w="1172"/>
        <w:gridCol w:w="711"/>
      </w:tblGrid>
      <w:tr>
        <w:tblPrEx>
          <w:tblCellMar>
            <w:top w:w="0" w:type="dxa"/>
            <w:left w:w="108" w:type="dxa"/>
            <w:bottom w:w="0" w:type="dxa"/>
            <w:right w:w="108" w:type="dxa"/>
          </w:tblCellMar>
        </w:tblPrEx>
        <w:trPr>
          <w:trHeight w:val="541" w:hRule="atLeast"/>
          <w:jc w:val="center"/>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rPr>
              <w:t>标的物名称</w:t>
            </w:r>
          </w:p>
        </w:tc>
        <w:tc>
          <w:tcPr>
            <w:tcW w:w="1184" w:type="dxa"/>
            <w:tcBorders>
              <w:top w:val="single" w:color="auto" w:sz="8" w:space="0"/>
              <w:left w:val="nil"/>
              <w:bottom w:val="single" w:color="auto" w:sz="8" w:space="0"/>
              <w:right w:val="single" w:color="auto" w:sz="8" w:space="0"/>
            </w:tcBorders>
            <w:shd w:val="clear" w:color="auto" w:fill="auto"/>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rPr>
              <w:t>生产厂家</w:t>
            </w:r>
          </w:p>
        </w:tc>
        <w:tc>
          <w:tcPr>
            <w:tcW w:w="2991" w:type="dxa"/>
            <w:tcBorders>
              <w:top w:val="single" w:color="auto" w:sz="8" w:space="0"/>
              <w:left w:val="nil"/>
              <w:bottom w:val="single" w:color="auto" w:sz="8" w:space="0"/>
              <w:right w:val="single" w:color="auto" w:sz="8" w:space="0"/>
            </w:tcBorders>
            <w:shd w:val="clear" w:color="auto" w:fill="auto"/>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rPr>
              <w:t>规格型号</w:t>
            </w:r>
          </w:p>
        </w:tc>
        <w:tc>
          <w:tcPr>
            <w:tcW w:w="1051" w:type="dxa"/>
            <w:tcBorders>
              <w:top w:val="single" w:color="auto" w:sz="8" w:space="0"/>
              <w:left w:val="nil"/>
              <w:bottom w:val="single" w:color="auto" w:sz="8" w:space="0"/>
              <w:right w:val="single" w:color="auto" w:sz="8" w:space="0"/>
            </w:tcBorders>
            <w:shd w:val="clear" w:color="auto" w:fill="auto"/>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rPr>
              <w:t>单位</w:t>
            </w:r>
          </w:p>
        </w:tc>
        <w:tc>
          <w:tcPr>
            <w:tcW w:w="1145" w:type="dxa"/>
            <w:tcBorders>
              <w:top w:val="single" w:color="auto" w:sz="8" w:space="0"/>
              <w:left w:val="nil"/>
              <w:bottom w:val="single" w:color="auto" w:sz="8" w:space="0"/>
              <w:right w:val="single" w:color="auto" w:sz="8" w:space="0"/>
            </w:tcBorders>
            <w:shd w:val="clear" w:color="auto" w:fill="auto"/>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rPr>
              <w:t>数量</w:t>
            </w:r>
          </w:p>
        </w:tc>
        <w:tc>
          <w:tcPr>
            <w:tcW w:w="1172" w:type="dxa"/>
            <w:tcBorders>
              <w:top w:val="single" w:color="auto" w:sz="8" w:space="0"/>
              <w:left w:val="nil"/>
              <w:bottom w:val="single" w:color="auto" w:sz="8" w:space="0"/>
              <w:right w:val="single" w:color="auto" w:sz="8" w:space="0"/>
            </w:tcBorders>
            <w:shd w:val="clear" w:color="auto" w:fill="auto"/>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rPr>
              <w:t>单价</w:t>
            </w:r>
          </w:p>
        </w:tc>
        <w:tc>
          <w:tcPr>
            <w:tcW w:w="711" w:type="dxa"/>
            <w:tcBorders>
              <w:top w:val="single" w:color="auto" w:sz="8" w:space="0"/>
              <w:left w:val="nil"/>
              <w:bottom w:val="single" w:color="auto" w:sz="8" w:space="0"/>
              <w:right w:val="single" w:color="auto" w:sz="8" w:space="0"/>
            </w:tcBorders>
            <w:shd w:val="clear" w:color="auto" w:fill="auto"/>
            <w:vAlign w:val="center"/>
          </w:tcPr>
          <w:p>
            <w:pPr>
              <w:spacing w:line="360" w:lineRule="auto"/>
              <w:jc w:val="center"/>
              <w:rPr>
                <w:rFonts w:ascii="宋体" w:hAnsi="宋体" w:cs="宋体"/>
                <w:color w:val="000000"/>
                <w:sz w:val="28"/>
                <w:szCs w:val="28"/>
              </w:rPr>
            </w:pPr>
            <w:r>
              <w:rPr>
                <w:rFonts w:hint="eastAsia" w:ascii="宋体" w:hAnsi="宋体" w:cs="宋体"/>
                <w:color w:val="000000"/>
                <w:sz w:val="28"/>
                <w:szCs w:val="28"/>
              </w:rPr>
              <w:t>金额</w:t>
            </w:r>
          </w:p>
        </w:tc>
      </w:tr>
      <w:tr>
        <w:tblPrEx>
          <w:tblCellMar>
            <w:top w:w="0" w:type="dxa"/>
            <w:left w:w="108" w:type="dxa"/>
            <w:bottom w:w="0" w:type="dxa"/>
            <w:right w:w="108" w:type="dxa"/>
          </w:tblCellMar>
        </w:tblPrEx>
        <w:trPr>
          <w:trHeight w:val="541" w:hRule="atLeast"/>
          <w:jc w:val="center"/>
        </w:trPr>
        <w:tc>
          <w:tcPr>
            <w:tcW w:w="1350" w:type="dxa"/>
            <w:tcBorders>
              <w:top w:val="nil"/>
              <w:left w:val="single" w:color="auto" w:sz="8" w:space="0"/>
              <w:bottom w:val="single" w:color="auto" w:sz="8" w:space="0"/>
              <w:right w:val="single" w:color="auto" w:sz="8" w:space="0"/>
            </w:tcBorders>
            <w:shd w:val="clear" w:color="auto" w:fill="auto"/>
            <w:vAlign w:val="center"/>
          </w:tcPr>
          <w:p>
            <w:pPr>
              <w:spacing w:line="360" w:lineRule="auto"/>
              <w:jc w:val="center"/>
              <w:rPr>
                <w:rFonts w:ascii="宋体" w:hAnsi="宋体" w:cs="宋体"/>
                <w:color w:val="000000"/>
                <w:sz w:val="28"/>
                <w:szCs w:val="28"/>
              </w:rPr>
            </w:pPr>
            <w:r>
              <w:rPr>
                <w:rFonts w:hint="eastAsia"/>
                <w:color w:val="000000"/>
                <w:sz w:val="28"/>
                <w:szCs w:val="28"/>
              </w:rPr>
              <w:t>详见合同清单</w:t>
            </w:r>
          </w:p>
        </w:tc>
        <w:tc>
          <w:tcPr>
            <w:tcW w:w="1184" w:type="dxa"/>
            <w:tcBorders>
              <w:top w:val="nil"/>
              <w:left w:val="nil"/>
              <w:bottom w:val="single" w:color="auto" w:sz="8" w:space="0"/>
              <w:right w:val="single" w:color="auto" w:sz="8" w:space="0"/>
            </w:tcBorders>
            <w:shd w:val="clear" w:color="auto" w:fill="auto"/>
            <w:vAlign w:val="center"/>
          </w:tcPr>
          <w:p>
            <w:pPr>
              <w:spacing w:line="360" w:lineRule="auto"/>
              <w:jc w:val="center"/>
              <w:rPr>
                <w:color w:val="000000"/>
                <w:sz w:val="28"/>
                <w:szCs w:val="28"/>
              </w:rPr>
            </w:pPr>
            <w:r>
              <w:rPr>
                <w:rFonts w:hint="eastAsia"/>
                <w:color w:val="000000"/>
                <w:sz w:val="28"/>
                <w:szCs w:val="28"/>
              </w:rPr>
              <w:t>详见合同清单</w:t>
            </w:r>
          </w:p>
        </w:tc>
        <w:tc>
          <w:tcPr>
            <w:tcW w:w="2991" w:type="dxa"/>
            <w:tcBorders>
              <w:top w:val="nil"/>
              <w:left w:val="nil"/>
              <w:bottom w:val="single" w:color="auto" w:sz="8" w:space="0"/>
              <w:right w:val="single" w:color="auto" w:sz="8" w:space="0"/>
            </w:tcBorders>
            <w:shd w:val="clear" w:color="auto" w:fill="auto"/>
            <w:vAlign w:val="center"/>
          </w:tcPr>
          <w:p>
            <w:pPr>
              <w:spacing w:line="360" w:lineRule="auto"/>
              <w:jc w:val="center"/>
              <w:rPr>
                <w:color w:val="000000"/>
                <w:sz w:val="28"/>
                <w:szCs w:val="28"/>
              </w:rPr>
            </w:pPr>
            <w:r>
              <w:rPr>
                <w:rFonts w:hint="eastAsia"/>
                <w:color w:val="000000"/>
                <w:sz w:val="28"/>
                <w:szCs w:val="28"/>
              </w:rPr>
              <w:t>详见合同清单及技术协议</w:t>
            </w:r>
          </w:p>
        </w:tc>
        <w:tc>
          <w:tcPr>
            <w:tcW w:w="1051" w:type="dxa"/>
            <w:tcBorders>
              <w:top w:val="nil"/>
              <w:left w:val="nil"/>
              <w:bottom w:val="single" w:color="auto" w:sz="8" w:space="0"/>
              <w:right w:val="single" w:color="auto" w:sz="8" w:space="0"/>
            </w:tcBorders>
            <w:shd w:val="clear" w:color="auto" w:fill="auto"/>
            <w:vAlign w:val="center"/>
          </w:tcPr>
          <w:p>
            <w:pPr>
              <w:spacing w:line="360" w:lineRule="auto"/>
              <w:jc w:val="center"/>
              <w:rPr>
                <w:rFonts w:ascii="宋体" w:hAnsi="宋体" w:cs="宋体"/>
                <w:color w:val="000000"/>
                <w:sz w:val="28"/>
                <w:szCs w:val="28"/>
              </w:rPr>
            </w:pPr>
            <w:r>
              <w:rPr>
                <w:rFonts w:hint="eastAsia"/>
                <w:color w:val="000000"/>
                <w:sz w:val="28"/>
                <w:szCs w:val="28"/>
              </w:rPr>
              <w:t>详见合同清单</w:t>
            </w:r>
          </w:p>
        </w:tc>
        <w:tc>
          <w:tcPr>
            <w:tcW w:w="1145" w:type="dxa"/>
            <w:tcBorders>
              <w:top w:val="nil"/>
              <w:left w:val="nil"/>
              <w:bottom w:val="single" w:color="auto" w:sz="8" w:space="0"/>
              <w:right w:val="single" w:color="auto" w:sz="8" w:space="0"/>
            </w:tcBorders>
            <w:shd w:val="clear" w:color="auto" w:fill="auto"/>
            <w:vAlign w:val="center"/>
          </w:tcPr>
          <w:p>
            <w:pPr>
              <w:spacing w:line="360" w:lineRule="auto"/>
              <w:jc w:val="center"/>
              <w:rPr>
                <w:color w:val="000000"/>
                <w:sz w:val="28"/>
                <w:szCs w:val="28"/>
              </w:rPr>
            </w:pPr>
            <w:r>
              <w:rPr>
                <w:rFonts w:hint="eastAsia"/>
                <w:color w:val="000000"/>
                <w:sz w:val="28"/>
                <w:szCs w:val="28"/>
              </w:rPr>
              <w:t>详见合同清单</w:t>
            </w:r>
          </w:p>
        </w:tc>
        <w:tc>
          <w:tcPr>
            <w:tcW w:w="1172" w:type="dxa"/>
            <w:tcBorders>
              <w:top w:val="nil"/>
              <w:left w:val="nil"/>
              <w:bottom w:val="single" w:color="auto" w:sz="8" w:space="0"/>
              <w:right w:val="single" w:color="auto" w:sz="8" w:space="0"/>
            </w:tcBorders>
            <w:shd w:val="clear" w:color="auto" w:fill="auto"/>
            <w:vAlign w:val="center"/>
          </w:tcPr>
          <w:p>
            <w:pPr>
              <w:spacing w:line="360" w:lineRule="auto"/>
              <w:jc w:val="center"/>
              <w:rPr>
                <w:color w:val="000000"/>
                <w:sz w:val="28"/>
                <w:szCs w:val="28"/>
              </w:rPr>
            </w:pPr>
            <w:r>
              <w:rPr>
                <w:rFonts w:hint="eastAsia"/>
                <w:color w:val="000000"/>
                <w:sz w:val="28"/>
                <w:szCs w:val="28"/>
              </w:rPr>
              <w:t>详见合同清单</w:t>
            </w:r>
          </w:p>
        </w:tc>
        <w:tc>
          <w:tcPr>
            <w:tcW w:w="711" w:type="dxa"/>
            <w:tcBorders>
              <w:top w:val="nil"/>
              <w:left w:val="nil"/>
              <w:bottom w:val="single" w:color="auto" w:sz="8" w:space="0"/>
              <w:right w:val="single" w:color="auto" w:sz="8" w:space="0"/>
            </w:tcBorders>
            <w:shd w:val="clear" w:color="auto" w:fill="auto"/>
            <w:vAlign w:val="center"/>
          </w:tcPr>
          <w:p>
            <w:pPr>
              <w:spacing w:line="360" w:lineRule="auto"/>
              <w:jc w:val="center"/>
              <w:rPr>
                <w:color w:val="000000"/>
                <w:sz w:val="28"/>
                <w:szCs w:val="28"/>
              </w:rPr>
            </w:pPr>
            <w:r>
              <w:rPr>
                <w:rFonts w:hint="eastAsia"/>
                <w:color w:val="000000"/>
                <w:sz w:val="28"/>
                <w:szCs w:val="28"/>
              </w:rPr>
              <w:t>见下方</w:t>
            </w:r>
          </w:p>
        </w:tc>
      </w:tr>
      <w:tr>
        <w:tblPrEx>
          <w:tblCellMar>
            <w:top w:w="0" w:type="dxa"/>
            <w:left w:w="108" w:type="dxa"/>
            <w:bottom w:w="0" w:type="dxa"/>
            <w:right w:w="108" w:type="dxa"/>
          </w:tblCellMar>
        </w:tblPrEx>
        <w:trPr>
          <w:trHeight w:val="1079" w:hRule="atLeast"/>
          <w:jc w:val="center"/>
        </w:trPr>
        <w:tc>
          <w:tcPr>
            <w:tcW w:w="9604"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spacing w:line="360" w:lineRule="auto"/>
              <w:ind w:firstLine="140" w:firstLineChars="50"/>
              <w:rPr>
                <w:rFonts w:ascii="宋体" w:hAnsi="宋体" w:cs="宋体"/>
                <w:color w:val="000000"/>
                <w:sz w:val="28"/>
                <w:szCs w:val="28"/>
              </w:rPr>
            </w:pPr>
            <w:r>
              <w:rPr>
                <w:rFonts w:hint="eastAsia" w:ascii="宋体" w:hAnsi="宋体" w:cs="宋体"/>
                <w:color w:val="000000"/>
                <w:sz w:val="28"/>
                <w:szCs w:val="28"/>
              </w:rPr>
              <w:t>合同总价款为¥：XXXXXX元 ， 合计金额（大写）：XXXXXXX     一票制、含（13）% 增值税、（含）运费、（含）装卸费及卖方履行本合同的所有费用，除该款项外，买方无需就本合同向卖方支付任何其他款项。</w:t>
            </w:r>
          </w:p>
        </w:tc>
      </w:tr>
    </w:tbl>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一、标的物详情：</w:t>
      </w:r>
      <w:r>
        <w:rPr>
          <w:rFonts w:hint="eastAsia" w:cs="仿宋" w:asciiTheme="minorEastAsia" w:hAnsiTheme="minorEastAsia" w:eastAsiaTheme="minorEastAsia"/>
          <w:color w:val="000000" w:themeColor="text1"/>
          <w:sz w:val="28"/>
          <w:szCs w:val="28"/>
          <w14:textFill>
            <w14:solidFill>
              <w14:schemeClr w14:val="tx1"/>
            </w14:solidFill>
          </w14:textFill>
        </w:rPr>
        <w:t>详见前述表格。</w:t>
      </w:r>
    </w:p>
    <w:p>
      <w:pPr>
        <w:widowControl w:val="0"/>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二、交货时间</w:t>
      </w:r>
      <w:r>
        <w:rPr>
          <w:rFonts w:hint="eastAsia" w:cs="仿宋" w:asciiTheme="minorEastAsia" w:hAnsiTheme="minorEastAsia" w:eastAsiaTheme="minorEastAsia"/>
          <w:color w:val="000000" w:themeColor="text1"/>
          <w:sz w:val="28"/>
          <w:szCs w:val="28"/>
          <w14:textFill>
            <w14:solidFill>
              <w14:schemeClr w14:val="tx1"/>
            </w14:solidFill>
          </w14:textFill>
        </w:rPr>
        <w:t>：合同签订后2</w:t>
      </w:r>
      <w:r>
        <w:rPr>
          <w:rFonts w:cs="仿宋" w:asciiTheme="minorEastAsia" w:hAnsiTheme="minorEastAsia" w:eastAsiaTheme="minorEastAsia"/>
          <w:color w:val="000000" w:themeColor="text1"/>
          <w:sz w:val="28"/>
          <w:szCs w:val="28"/>
          <w14:textFill>
            <w14:solidFill>
              <w14:schemeClr w14:val="tx1"/>
            </w14:solidFill>
          </w14:textFill>
        </w:rPr>
        <w:t>8</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 日发货到宏宜现场。</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三、交货地点</w:t>
      </w:r>
      <w:r>
        <w:rPr>
          <w:rFonts w:hint="eastAsia" w:cs="仿宋" w:asciiTheme="minorEastAsia" w:hAnsiTheme="minorEastAsia" w:eastAsiaTheme="minorEastAsia"/>
          <w:color w:val="000000" w:themeColor="text1"/>
          <w:sz w:val="28"/>
          <w:szCs w:val="28"/>
          <w14:textFill>
            <w14:solidFill>
              <w14:schemeClr w14:val="tx1"/>
            </w14:solidFill>
          </w14:textFill>
        </w:rPr>
        <w:t>：湖北应城市东马坊宏宜项目现场。</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四、质量标准：</w:t>
      </w:r>
      <w:r>
        <w:rPr>
          <w:rFonts w:hint="eastAsia" w:cs="仿宋" w:asciiTheme="minorEastAsia" w:hAnsiTheme="minorEastAsia" w:eastAsiaTheme="minorEastAsia"/>
          <w:color w:val="000000" w:themeColor="text1"/>
          <w:sz w:val="28"/>
          <w:szCs w:val="28"/>
          <w14:textFill>
            <w14:solidFill>
              <w14:schemeClr w14:val="tx1"/>
            </w14:solidFill>
          </w14:textFill>
        </w:rPr>
        <w:t>1、质量标准：国家标准、行业标准，滤油机质量标准见技术协议。</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五、交货方式：</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采用第（ </w:t>
      </w:r>
      <w:r>
        <w:rPr>
          <w:rFonts w:cs="仿宋" w:asciiTheme="minorEastAsia" w:hAnsiTheme="minorEastAsia" w:eastAsiaTheme="minorEastAsia"/>
          <w:color w:val="000000" w:themeColor="text1"/>
          <w:sz w:val="28"/>
          <w:szCs w:val="28"/>
          <w14:textFill>
            <w14:solidFill>
              <w14:schemeClr w14:val="tx1"/>
            </w14:solidFill>
          </w14:textFill>
        </w:rPr>
        <w:t>2</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 ）种方式：1.买方自提；2.卖方送货至[  湖北应城市东马坊宏宜项目现场   ]；3.卖方代办托运至[    ]。</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六、运输方式：</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采用第（ </w:t>
      </w:r>
      <w:r>
        <w:rPr>
          <w:rFonts w:cs="仿宋" w:asciiTheme="minorEastAsia" w:hAnsiTheme="minorEastAsia" w:eastAsiaTheme="minorEastAsia"/>
          <w:color w:val="000000" w:themeColor="text1"/>
          <w:sz w:val="28"/>
          <w:szCs w:val="28"/>
          <w14:textFill>
            <w14:solidFill>
              <w14:schemeClr w14:val="tx1"/>
            </w14:solidFill>
          </w14:textFill>
        </w:rPr>
        <w:t>1</w:t>
      </w:r>
      <w:r>
        <w:rPr>
          <w:rFonts w:hint="eastAsia" w:cs="仿宋" w:asciiTheme="minorEastAsia" w:hAnsiTheme="minorEastAsia" w:eastAsiaTheme="minorEastAsia"/>
          <w:color w:val="000000" w:themeColor="text1"/>
          <w:sz w:val="28"/>
          <w:szCs w:val="28"/>
          <w14:textFill>
            <w14:solidFill>
              <w14:schemeClr w14:val="tx1"/>
            </w14:solidFill>
          </w14:textFill>
        </w:rPr>
        <w:t>）种方式：1.汽运；2.铁运；3.水运；4.空运。</w:t>
      </w:r>
    </w:p>
    <w:p>
      <w:pPr>
        <w:spacing w:line="560" w:lineRule="exact"/>
        <w:ind w:firstLine="562" w:firstLineChars="200"/>
        <w:jc w:val="both"/>
        <w:rPr>
          <w:rFonts w:cs="仿宋" w:asciiTheme="minorEastAsia" w:hAnsiTheme="minorEastAsia" w:eastAsiaTheme="minorEastAsia"/>
          <w:color w:val="000000" w:themeColor="text1"/>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七、运费负担：</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采用第（ </w:t>
      </w:r>
      <w:r>
        <w:rPr>
          <w:rFonts w:cs="仿宋" w:asciiTheme="minorEastAsia" w:hAnsiTheme="minorEastAsia" w:eastAsiaTheme="minorEastAsia"/>
          <w:color w:val="000000" w:themeColor="text1"/>
          <w:sz w:val="28"/>
          <w:szCs w:val="28"/>
          <w14:textFill>
            <w14:solidFill>
              <w14:schemeClr w14:val="tx1"/>
            </w14:solidFill>
          </w14:textFill>
        </w:rPr>
        <w:t>2</w:t>
      </w:r>
      <w:r>
        <w:rPr>
          <w:rFonts w:hint="eastAsia" w:cs="仿宋" w:asciiTheme="minorEastAsia" w:hAnsiTheme="minorEastAsia" w:eastAsiaTheme="minorEastAsia"/>
          <w:color w:val="000000" w:themeColor="text1"/>
          <w:sz w:val="28"/>
          <w:szCs w:val="28"/>
          <w14:textFill>
            <w14:solidFill>
              <w14:schemeClr w14:val="tx1"/>
            </w14:solidFill>
          </w14:textFill>
        </w:rPr>
        <w:t xml:space="preserve"> ）种方式：1.买方负担；2.卖方负担。</w:t>
      </w:r>
    </w:p>
    <w:p>
      <w:pPr>
        <w:spacing w:line="560" w:lineRule="exact"/>
        <w:ind w:firstLine="562"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z w:val="28"/>
          <w:szCs w:val="28"/>
          <w14:textFill>
            <w14:solidFill>
              <w14:schemeClr w14:val="tx1"/>
            </w14:solidFill>
          </w14:textFill>
        </w:rPr>
        <w:t>八、</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验收标准、方法及提出异议期限：</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卖方在交货前，应对货物的质量、规格、性能、数量等进行详细全面的检验，并出具一份证明货物符合合同规定要求的检验报告，包括但不限于：</w:t>
      </w:r>
      <w:r>
        <w:rPr>
          <w:rFonts w:cs="仿宋" w:asciiTheme="minorEastAsia" w:hAnsiTheme="minorEastAsia" w:eastAsiaTheme="minorEastAsia"/>
          <w:color w:val="000000" w:themeColor="text1"/>
          <w:spacing w:val="-4"/>
          <w:sz w:val="28"/>
          <w:szCs w:val="28"/>
          <w14:textFill>
            <w14:solidFill>
              <w14:schemeClr w14:val="tx1"/>
            </w14:solidFill>
          </w14:textFill>
        </w:rPr>
        <w:t>1、自主生产标的物，卖方应随送货清单提供出厂检验证明、</w:t>
      </w:r>
      <w:bookmarkStart w:id="194" w:name="_Hlk81344273"/>
      <w:r>
        <w:rPr>
          <w:rFonts w:hint="eastAsia" w:cs="仿宋" w:asciiTheme="minorEastAsia" w:hAnsiTheme="minorEastAsia" w:eastAsiaTheme="minorEastAsia"/>
          <w:color w:val="000000" w:themeColor="text1"/>
          <w:spacing w:val="-4"/>
          <w:sz w:val="28"/>
          <w:szCs w:val="28"/>
          <w14:textFill>
            <w14:solidFill>
              <w14:schemeClr w14:val="tx1"/>
            </w14:solidFill>
          </w14:textFill>
        </w:rPr>
        <w:t>实验报告</w:t>
      </w:r>
      <w:bookmarkEnd w:id="194"/>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r>
        <w:rPr>
          <w:rFonts w:cs="仿宋" w:asciiTheme="minorEastAsia" w:hAnsiTheme="minorEastAsia" w:eastAsiaTheme="minorEastAsia"/>
          <w:color w:val="000000" w:themeColor="text1"/>
          <w:spacing w:val="-4"/>
          <w:sz w:val="28"/>
          <w:szCs w:val="28"/>
          <w14:textFill>
            <w14:solidFill>
              <w14:schemeClr w14:val="tx1"/>
            </w14:solidFill>
          </w14:textFill>
        </w:rPr>
        <w:t>使用说明书</w:t>
      </w:r>
      <w:bookmarkStart w:id="195" w:name="_Hlk81344282"/>
      <w:r>
        <w:rPr>
          <w:rFonts w:hint="eastAsia" w:cs="仿宋" w:asciiTheme="minorEastAsia" w:hAnsiTheme="minorEastAsia" w:eastAsiaTheme="minorEastAsia"/>
          <w:color w:val="000000" w:themeColor="text1"/>
          <w:spacing w:val="-4"/>
          <w:sz w:val="28"/>
          <w:szCs w:val="28"/>
          <w14:textFill>
            <w14:solidFill>
              <w14:schemeClr w14:val="tx1"/>
            </w14:solidFill>
          </w14:textFill>
        </w:rPr>
        <w:t>、材质证明、防腐证明等相关资料</w:t>
      </w:r>
      <w:bookmarkEnd w:id="195"/>
      <w:r>
        <w:rPr>
          <w:rFonts w:cs="仿宋" w:asciiTheme="minorEastAsia" w:hAnsiTheme="minorEastAsia" w:eastAsiaTheme="minorEastAsia"/>
          <w:color w:val="000000" w:themeColor="text1"/>
          <w:spacing w:val="-4"/>
          <w:sz w:val="28"/>
          <w:szCs w:val="28"/>
          <w14:textFill>
            <w14:solidFill>
              <w14:schemeClr w14:val="tx1"/>
            </w14:solidFill>
          </w14:textFill>
        </w:rPr>
        <w:t>；2、非自主生产的标的物，卖方应随送货清单提供</w:t>
      </w:r>
      <w:bookmarkStart w:id="196" w:name="_Hlk81344387"/>
      <w:r>
        <w:rPr>
          <w:rFonts w:cs="仿宋" w:asciiTheme="minorEastAsia" w:hAnsiTheme="minorEastAsia" w:eastAsiaTheme="minorEastAsia"/>
          <w:color w:val="000000" w:themeColor="text1"/>
          <w:spacing w:val="-4"/>
          <w:sz w:val="28"/>
          <w:szCs w:val="28"/>
          <w14:textFill>
            <w14:solidFill>
              <w14:schemeClr w14:val="tx1"/>
            </w14:solidFill>
          </w14:textFill>
        </w:rPr>
        <w:t>生产厂家检测报告、</w:t>
      </w:r>
      <w:r>
        <w:rPr>
          <w:rFonts w:hint="eastAsia" w:cs="仿宋" w:asciiTheme="minorEastAsia" w:hAnsiTheme="minorEastAsia" w:eastAsiaTheme="minorEastAsia"/>
          <w:color w:val="000000" w:themeColor="text1"/>
          <w:spacing w:val="-4"/>
          <w:sz w:val="28"/>
          <w:szCs w:val="28"/>
          <w14:textFill>
            <w14:solidFill>
              <w14:schemeClr w14:val="tx1"/>
            </w14:solidFill>
          </w14:textFill>
        </w:rPr>
        <w:t>实验报告、</w:t>
      </w:r>
      <w:bookmarkEnd w:id="196"/>
      <w:r>
        <w:rPr>
          <w:rFonts w:cs="仿宋" w:asciiTheme="minorEastAsia" w:hAnsiTheme="minorEastAsia" w:eastAsiaTheme="minorEastAsia"/>
          <w:color w:val="000000" w:themeColor="text1"/>
          <w:spacing w:val="-4"/>
          <w:sz w:val="28"/>
          <w:szCs w:val="28"/>
          <w14:textFill>
            <w14:solidFill>
              <w14:schemeClr w14:val="tx1"/>
            </w14:solidFill>
          </w14:textFill>
        </w:rPr>
        <w:t>使用说明书</w:t>
      </w:r>
      <w:bookmarkStart w:id="197" w:name="_Hlk81344403"/>
      <w:r>
        <w:rPr>
          <w:rFonts w:cs="仿宋" w:asciiTheme="minorEastAsia" w:hAnsiTheme="minorEastAsia" w:eastAsiaTheme="minorEastAsia"/>
          <w:color w:val="000000" w:themeColor="text1"/>
          <w:spacing w:val="-4"/>
          <w:sz w:val="28"/>
          <w:szCs w:val="28"/>
          <w14:textFill>
            <w14:solidFill>
              <w14:schemeClr w14:val="tx1"/>
            </w14:solidFill>
          </w14:textFill>
        </w:rPr>
        <w:t>、</w:t>
      </w:r>
      <w:r>
        <w:rPr>
          <w:rFonts w:hint="eastAsia" w:cs="仿宋" w:asciiTheme="minorEastAsia" w:hAnsiTheme="minorEastAsia" w:eastAsiaTheme="minorEastAsia"/>
          <w:color w:val="000000" w:themeColor="text1"/>
          <w:spacing w:val="-4"/>
          <w:sz w:val="28"/>
          <w:szCs w:val="28"/>
          <w14:textFill>
            <w14:solidFill>
              <w14:schemeClr w14:val="tx1"/>
            </w14:solidFill>
          </w14:textFill>
        </w:rPr>
        <w:t>材质证明、防腐证明等相关资料</w:t>
      </w:r>
      <w:bookmarkEnd w:id="197"/>
      <w:r>
        <w:rPr>
          <w:rFonts w:cs="仿宋" w:asciiTheme="minorEastAsia" w:hAnsiTheme="minorEastAsia" w:eastAsiaTheme="minorEastAsia"/>
          <w:color w:val="000000" w:themeColor="text1"/>
          <w:spacing w:val="-4"/>
          <w:sz w:val="28"/>
          <w:szCs w:val="28"/>
          <w14:textFill>
            <w14:solidFill>
              <w14:schemeClr w14:val="tx1"/>
            </w14:solidFill>
          </w14:textFill>
        </w:rPr>
        <w:t>；3、进口物资需提供原产地证明、报关单、生产厂家检测报告、</w:t>
      </w:r>
      <w:r>
        <w:rPr>
          <w:rFonts w:hint="eastAsia" w:cs="仿宋" w:asciiTheme="minorEastAsia" w:hAnsiTheme="minorEastAsia" w:eastAsiaTheme="minorEastAsia"/>
          <w:color w:val="000000" w:themeColor="text1"/>
          <w:spacing w:val="-4"/>
          <w:sz w:val="28"/>
          <w:szCs w:val="28"/>
          <w14:textFill>
            <w14:solidFill>
              <w14:schemeClr w14:val="tx1"/>
            </w14:solidFill>
          </w14:textFill>
        </w:rPr>
        <w:t>实验报告、</w:t>
      </w:r>
      <w:r>
        <w:rPr>
          <w:rFonts w:cs="仿宋" w:asciiTheme="minorEastAsia" w:hAnsiTheme="minorEastAsia" w:eastAsiaTheme="minorEastAsia"/>
          <w:color w:val="000000" w:themeColor="text1"/>
          <w:spacing w:val="-4"/>
          <w:sz w:val="28"/>
          <w:szCs w:val="28"/>
          <w14:textFill>
            <w14:solidFill>
              <w14:schemeClr w14:val="tx1"/>
            </w14:solidFill>
          </w14:textFill>
        </w:rPr>
        <w:t>使用说明书、</w:t>
      </w:r>
      <w:r>
        <w:rPr>
          <w:rFonts w:hint="eastAsia" w:cs="仿宋" w:asciiTheme="minorEastAsia" w:hAnsiTheme="minorEastAsia" w:eastAsiaTheme="minorEastAsia"/>
          <w:color w:val="000000" w:themeColor="text1"/>
          <w:spacing w:val="-4"/>
          <w:sz w:val="28"/>
          <w:szCs w:val="28"/>
          <w14:textFill>
            <w14:solidFill>
              <w14:schemeClr w14:val="tx1"/>
            </w14:solidFill>
          </w14:textFill>
        </w:rPr>
        <w:t>材质证明、防腐证明</w:t>
      </w:r>
      <w:r>
        <w:rPr>
          <w:rFonts w:cs="仿宋" w:asciiTheme="minorEastAsia" w:hAnsiTheme="minorEastAsia" w:eastAsiaTheme="minorEastAsia"/>
          <w:color w:val="000000" w:themeColor="text1"/>
          <w:spacing w:val="-4"/>
          <w:sz w:val="28"/>
          <w:szCs w:val="28"/>
          <w14:textFill>
            <w14:solidFill>
              <w14:schemeClr w14:val="tx1"/>
            </w14:solidFill>
          </w14:textFill>
        </w:rPr>
        <w:t>等有效确认文件</w:t>
      </w:r>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现场检查验收。现场检查验收是付款必要的文件组成部分，但不作为对有关质量、规格、数量的最终检验。货物交付后，买方申请有关部门对货物的质量、数量等进行检验并出具检验证书，该检验为初验。若初验不合格，则买方有权拒绝付款，且卖方应当按照本合同的约定承担违约责任。虽经验收合格，但该检验为抽检、初验，不能代表全部货物的质量，故若在后续买方使用货物的过程中发现货物质量不合格的，则卖方应当承担货物质量不合格的责任。</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九、包装方式及包装物费用负担：</w:t>
      </w:r>
      <w:r>
        <w:rPr>
          <w:rFonts w:hint="eastAsia" w:cs="仿宋" w:asciiTheme="minorEastAsia" w:hAnsiTheme="minorEastAsia" w:eastAsiaTheme="minorEastAsia"/>
          <w:color w:val="000000" w:themeColor="text1"/>
          <w:spacing w:val="-4"/>
          <w:sz w:val="28"/>
          <w:szCs w:val="28"/>
          <w14:textFill>
            <w14:solidFill>
              <w14:schemeClr w14:val="tx1"/>
            </w14:solidFill>
          </w14:textFill>
        </w:rPr>
        <w:t>由卖方负担（危化品应强调包装及物流环节需注意事项及要求）。卖方保证所有货物都应具有原始的、完好的标准包装，每个包装箱内的装箱清单、检验报告、使用说明书、质量证书、保修卡及软件使用说明等所有资料均须齐全。如遇交付前已拆封货物或者包装不合格，买方有权拒绝接受或要求更换货物。</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十、随机备品、配件、工具、数量及供应方法：</w:t>
      </w:r>
      <w:r>
        <w:rPr>
          <w:rFonts w:hint="eastAsia" w:cs="仿宋" w:asciiTheme="minorEastAsia" w:hAnsiTheme="minorEastAsia" w:eastAsiaTheme="minorEastAsia"/>
          <w:color w:val="000000" w:themeColor="text1"/>
          <w:spacing w:val="-4"/>
          <w:sz w:val="28"/>
          <w:szCs w:val="28"/>
          <w14:textFill>
            <w14:solidFill>
              <w14:schemeClr w14:val="tx1"/>
            </w14:solidFill>
          </w14:textFill>
        </w:rPr>
        <w:t xml:space="preserve"> 按技术规格书。</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十一、知识产权</w:t>
      </w:r>
      <w:r>
        <w:rPr>
          <w:rFonts w:hint="eastAsia" w:cs="仿宋" w:asciiTheme="minorEastAsia" w:hAnsiTheme="minorEastAsia" w:eastAsiaTheme="minorEastAsia"/>
          <w:color w:val="000000" w:themeColor="text1"/>
          <w:spacing w:val="-4"/>
          <w:sz w:val="28"/>
          <w:szCs w:val="28"/>
          <w14:textFill>
            <w14:solidFill>
              <w14:schemeClr w14:val="tx1"/>
            </w14:solidFill>
          </w14:textFill>
        </w:rPr>
        <w:t>：卖方或卖方保证知识产权人在本合同中授予买方本合同所涉货物、文件的知识产权的许可使用权，以保证买方能够在中国境内正常地运行、使用合同设备、货物。卖方为买方提供的设计方案及其在履行本合同过程中为买方出具的所有文件，其所有权、知识产权均归属于买方。卖方保证买方在使用该货物或其任何一部分时免受第三方提出侵犯其专利权、商标权或工业设计权、版式设计等知识产权的主张、起诉、赔偿请求等（简称“侵权指控”）。若由此出现侵权责任，由卖方承担全部责任，且卖方应负责解决，并赔偿买方就此所承担的一切损失和费用，包括但不限于上述侵权指控中所产生的一切诉讼费用、调查费用、合理的律师费用、和解金额或生效法律文书中规定的赔偿金额及买方受到的其他损失。如果在侵权指控的审理过程中有关机关禁止买方继续使用货物的部分或全部，卖方应采取以下措施之一：</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（1）使买方重新免费获得使用上述货物的权利，或</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（2）免费更换或改造上述货物，使买方不受上述禁令限制继续使用货物，或</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（3）其它使买方对货物拥有合法使用权，或其它弥补买方受损利益、实现协议目的的合理方式。</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卖方采取上述措施不能免除卖方就买方因此遭受的损失进行赔偿的义务。若卖方无法解决有关机关禁止买方继续使用货物的部分或全部的问题，则买方有权终止并解除本合同，要求卖方退还买方支付的所有款项，并要求卖方本合同所涉货物总金额[10]%支付违约金，违约金不足以弥补买方损失的，卖方应予以足额赔偿。</w:t>
      </w:r>
    </w:p>
    <w:p>
      <w:pPr>
        <w:spacing w:line="560" w:lineRule="exact"/>
        <w:ind w:firstLine="546" w:firstLineChars="200"/>
        <w:jc w:val="both"/>
        <w:rPr>
          <w:rFonts w:cs="仿宋" w:asciiTheme="minorEastAsia" w:hAnsiTheme="minorEastAsia" w:eastAsiaTheme="minorEastAsia"/>
          <w:color w:val="000000" w:themeColor="text1"/>
          <w:spacing w:val="-4"/>
          <w:sz w:val="28"/>
          <w:szCs w:val="28"/>
          <w:u w:val="single"/>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十二、结算、开票及付款：合同签订后卖方开具合同总金额</w:t>
      </w:r>
      <w:r>
        <w:rPr>
          <w:rFonts w:cs="仿宋" w:asciiTheme="minorEastAsia" w:hAnsiTheme="minorEastAsia" w:eastAsiaTheme="minorEastAsia"/>
          <w:b/>
          <w:bCs/>
          <w:color w:val="000000" w:themeColor="text1"/>
          <w:spacing w:val="-4"/>
          <w:sz w:val="28"/>
          <w:szCs w:val="28"/>
          <w14:textFill>
            <w14:solidFill>
              <w14:schemeClr w14:val="tx1"/>
            </w14:solidFill>
          </w14:textFill>
        </w:rPr>
        <w:t>3</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0%全额增值税专用发票后1</w:t>
      </w:r>
      <w:r>
        <w:rPr>
          <w:rFonts w:cs="仿宋" w:asciiTheme="minorEastAsia" w:hAnsiTheme="minorEastAsia" w:eastAsiaTheme="minorEastAsia"/>
          <w:b/>
          <w:bCs/>
          <w:color w:val="000000" w:themeColor="text1"/>
          <w:spacing w:val="-4"/>
          <w:sz w:val="28"/>
          <w:szCs w:val="28"/>
          <w14:textFill>
            <w14:solidFill>
              <w14:schemeClr w14:val="tx1"/>
            </w14:solidFill>
          </w14:textFill>
        </w:rPr>
        <w:t>0</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个工作日内付合同总金额</w:t>
      </w:r>
      <w:r>
        <w:rPr>
          <w:rFonts w:cs="仿宋" w:asciiTheme="minorEastAsia" w:hAnsiTheme="minorEastAsia" w:eastAsiaTheme="minorEastAsia"/>
          <w:b/>
          <w:bCs/>
          <w:color w:val="000000" w:themeColor="text1"/>
          <w:spacing w:val="-4"/>
          <w:sz w:val="28"/>
          <w:szCs w:val="28"/>
          <w14:textFill>
            <w14:solidFill>
              <w14:schemeClr w14:val="tx1"/>
            </w14:solidFill>
          </w14:textFill>
        </w:rPr>
        <w:t>3</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0%，货到现场经</w:t>
      </w:r>
      <w:bookmarkStart w:id="198" w:name="_Hlk112140547"/>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按照本协议第八条的约定</w:t>
      </w:r>
      <w:bookmarkEnd w:id="198"/>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验收合格且卖方开具合同总金额对应的全额增值税专用发票后1</w:t>
      </w:r>
      <w:r>
        <w:rPr>
          <w:rFonts w:cs="仿宋" w:asciiTheme="minorEastAsia" w:hAnsiTheme="minorEastAsia" w:eastAsiaTheme="minorEastAsia"/>
          <w:b/>
          <w:bCs/>
          <w:color w:val="000000" w:themeColor="text1"/>
          <w:spacing w:val="-4"/>
          <w:sz w:val="28"/>
          <w:szCs w:val="28"/>
          <w14:textFill>
            <w14:solidFill>
              <w14:schemeClr w14:val="tx1"/>
            </w14:solidFill>
          </w14:textFill>
        </w:rPr>
        <w:t>0</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个工作日内付合同总金额</w:t>
      </w:r>
      <w:r>
        <w:rPr>
          <w:rFonts w:cs="仿宋" w:asciiTheme="minorEastAsia" w:hAnsiTheme="minorEastAsia" w:eastAsiaTheme="minorEastAsia"/>
          <w:b/>
          <w:bCs/>
          <w:color w:val="000000" w:themeColor="text1"/>
          <w:spacing w:val="-4"/>
          <w:sz w:val="28"/>
          <w:szCs w:val="28"/>
          <w14:textFill>
            <w14:solidFill>
              <w14:schemeClr w14:val="tx1"/>
            </w14:solidFill>
          </w14:textFill>
        </w:rPr>
        <w:t>6</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0%，余下合同总金额的10%作为开车工具、滤油机质量保证金，质保期为验收合格后1</w:t>
      </w:r>
      <w:r>
        <w:rPr>
          <w:rFonts w:cs="仿宋" w:asciiTheme="minorEastAsia" w:hAnsiTheme="minorEastAsia" w:eastAsiaTheme="minorEastAsia"/>
          <w:b/>
          <w:bCs/>
          <w:color w:val="000000" w:themeColor="text1"/>
          <w:spacing w:val="-4"/>
          <w:sz w:val="28"/>
          <w:szCs w:val="28"/>
          <w14:textFill>
            <w14:solidFill>
              <w14:schemeClr w14:val="tx1"/>
            </w14:solidFill>
          </w14:textFill>
        </w:rPr>
        <w:t>2</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个月，质保期1</w:t>
      </w:r>
      <w:r>
        <w:rPr>
          <w:rFonts w:cs="仿宋" w:asciiTheme="minorEastAsia" w:hAnsiTheme="minorEastAsia" w:eastAsiaTheme="minorEastAsia"/>
          <w:b/>
          <w:bCs/>
          <w:color w:val="000000" w:themeColor="text1"/>
          <w:spacing w:val="-4"/>
          <w:sz w:val="28"/>
          <w:szCs w:val="28"/>
          <w14:textFill>
            <w14:solidFill>
              <w14:schemeClr w14:val="tx1"/>
            </w14:solidFill>
          </w14:textFill>
        </w:rPr>
        <w:t>2</w:t>
      </w: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个月届满无质量问题一次付清，质保金不计息。</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十三、质量保证期及质保金：</w:t>
      </w:r>
      <w:r>
        <w:rPr>
          <w:rFonts w:hint="eastAsia" w:cs="仿宋" w:asciiTheme="minorEastAsia" w:hAnsiTheme="minorEastAsia" w:eastAsiaTheme="minorEastAsia"/>
          <w:color w:val="000000" w:themeColor="text1"/>
          <w:spacing w:val="-4"/>
          <w:sz w:val="28"/>
          <w:szCs w:val="28"/>
          <w14:textFill>
            <w14:solidFill>
              <w14:schemeClr w14:val="tx1"/>
            </w14:solidFill>
          </w14:textFill>
        </w:rPr>
        <w:t>1、质保期（1</w:t>
      </w:r>
      <w:r>
        <w:rPr>
          <w:rFonts w:cs="仿宋" w:asciiTheme="minorEastAsia" w:hAnsiTheme="minorEastAsia" w:eastAsiaTheme="minorEastAsia"/>
          <w:color w:val="000000" w:themeColor="text1"/>
          <w:spacing w:val="-4"/>
          <w:sz w:val="28"/>
          <w:szCs w:val="28"/>
          <w14:textFill>
            <w14:solidFill>
              <w14:schemeClr w14:val="tx1"/>
            </w14:solidFill>
          </w14:textFill>
        </w:rPr>
        <w:t>2</w:t>
      </w:r>
      <w:r>
        <w:rPr>
          <w:rFonts w:hint="eastAsia" w:cs="仿宋" w:asciiTheme="minorEastAsia" w:hAnsiTheme="minorEastAsia" w:eastAsiaTheme="minorEastAsia"/>
          <w:color w:val="000000" w:themeColor="text1"/>
          <w:spacing w:val="-4"/>
          <w:sz w:val="28"/>
          <w:szCs w:val="28"/>
          <w14:textFill>
            <w14:solidFill>
              <w14:schemeClr w14:val="tx1"/>
            </w14:solidFill>
          </w14:textFill>
        </w:rPr>
        <w:t xml:space="preserve"> ）个月，自验收合格之日起计算；质保金为货款总额百分之（</w:t>
      </w:r>
      <w:r>
        <w:rPr>
          <w:rFonts w:cs="仿宋" w:asciiTheme="minorEastAsia" w:hAnsiTheme="minorEastAsia" w:eastAsiaTheme="minorEastAsia"/>
          <w:color w:val="000000" w:themeColor="text1"/>
          <w:spacing w:val="-4"/>
          <w:sz w:val="28"/>
          <w:szCs w:val="28"/>
          <w14:textFill>
            <w14:solidFill>
              <w14:schemeClr w14:val="tx1"/>
            </w14:solidFill>
          </w14:textFill>
        </w:rPr>
        <w:t>10%</w:t>
      </w:r>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p>
    <w:p>
      <w:pPr>
        <w:spacing w:line="560" w:lineRule="exact"/>
        <w:ind w:firstLine="546" w:firstLineChars="200"/>
        <w:jc w:val="both"/>
        <w:rPr>
          <w:rFonts w:cs="仿宋" w:asciiTheme="minorEastAsia" w:hAnsiTheme="minorEastAsia" w:eastAsiaTheme="minorEastAsia"/>
          <w:color w:val="000000" w:themeColor="text1"/>
          <w:spacing w:val="-4"/>
          <w:sz w:val="28"/>
          <w:szCs w:val="28"/>
          <w:u w:val="single"/>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十四、标的物毁损、灭失的风险责任：</w:t>
      </w:r>
      <w:r>
        <w:rPr>
          <w:rFonts w:hint="eastAsia" w:cs="仿宋" w:asciiTheme="minorEastAsia" w:hAnsiTheme="minorEastAsia" w:eastAsiaTheme="minorEastAsia"/>
          <w:color w:val="000000" w:themeColor="text1"/>
          <w:spacing w:val="-4"/>
          <w:sz w:val="28"/>
          <w:szCs w:val="28"/>
          <w14:textFill>
            <w14:solidFill>
              <w14:schemeClr w14:val="tx1"/>
            </w14:solidFill>
          </w14:textFill>
        </w:rPr>
        <w:t>货到</w:t>
      </w:r>
      <w:r>
        <w:rPr>
          <w:rFonts w:hint="eastAsia" w:cs="仿宋" w:asciiTheme="minorEastAsia" w:hAnsiTheme="minorEastAsia" w:eastAsiaTheme="minorEastAsia"/>
          <w:color w:val="000000" w:themeColor="text1"/>
          <w:sz w:val="28"/>
          <w:szCs w:val="28"/>
          <w14:textFill>
            <w14:solidFill>
              <w14:schemeClr w14:val="tx1"/>
            </w14:solidFill>
          </w14:textFill>
        </w:rPr>
        <w:t>买方指定交付地点</w:t>
      </w:r>
      <w:r>
        <w:rPr>
          <w:rFonts w:hint="eastAsia" w:cs="仿宋" w:asciiTheme="minorEastAsia" w:hAnsiTheme="minorEastAsia" w:eastAsiaTheme="minorEastAsia"/>
          <w:b/>
          <w:bCs/>
          <w:color w:val="000000" w:themeColor="text1"/>
          <w:sz w:val="28"/>
          <w:szCs w:val="28"/>
          <w14:textFill>
            <w14:solidFill>
              <w14:schemeClr w14:val="tx1"/>
            </w14:solidFill>
          </w14:textFill>
        </w:rPr>
        <w:t>按照本协议第八条的约定</w:t>
      </w:r>
      <w:r>
        <w:rPr>
          <w:rFonts w:hint="eastAsia" w:cs="仿宋" w:asciiTheme="minorEastAsia" w:hAnsiTheme="minorEastAsia" w:eastAsiaTheme="minorEastAsia"/>
          <w:color w:val="000000" w:themeColor="text1"/>
          <w:sz w:val="28"/>
          <w:szCs w:val="28"/>
          <w14:textFill>
            <w14:solidFill>
              <w14:schemeClr w14:val="tx1"/>
            </w14:solidFill>
          </w14:textFill>
        </w:rPr>
        <w:t>验收合格前的</w:t>
      </w:r>
      <w:r>
        <w:rPr>
          <w:rFonts w:hint="eastAsia" w:cs="仿宋" w:asciiTheme="minorEastAsia" w:hAnsiTheme="minorEastAsia" w:eastAsiaTheme="minorEastAsia"/>
          <w:color w:val="000000" w:themeColor="text1"/>
          <w:spacing w:val="-4"/>
          <w:sz w:val="28"/>
          <w:szCs w:val="28"/>
          <w14:textFill>
            <w14:solidFill>
              <w14:schemeClr w14:val="tx1"/>
            </w14:solidFill>
          </w14:textFill>
        </w:rPr>
        <w:t>一切风险由卖方承担，若由此给买方造成相关影响的，还应承担损失赔偿责任。若发生</w:t>
      </w:r>
      <w:bookmarkStart w:id="199" w:name="_Hlk81347841"/>
      <w:r>
        <w:rPr>
          <w:rFonts w:hint="eastAsia" w:cs="仿宋" w:asciiTheme="minorEastAsia" w:hAnsiTheme="minorEastAsia" w:eastAsiaTheme="minorEastAsia"/>
          <w:color w:val="000000" w:themeColor="text1"/>
          <w:spacing w:val="-4"/>
          <w:sz w:val="28"/>
          <w:szCs w:val="28"/>
          <w14:textFill>
            <w14:solidFill>
              <w14:schemeClr w14:val="tx1"/>
            </w14:solidFill>
          </w14:textFill>
        </w:rPr>
        <w:t>买方依据约定退货、拒收货、换货等</w:t>
      </w:r>
      <w:bookmarkEnd w:id="199"/>
      <w:r>
        <w:rPr>
          <w:rFonts w:hint="eastAsia" w:cs="仿宋" w:asciiTheme="minorEastAsia" w:hAnsiTheme="minorEastAsia" w:eastAsiaTheme="minorEastAsia"/>
          <w:color w:val="000000" w:themeColor="text1"/>
          <w:spacing w:val="-4"/>
          <w:sz w:val="28"/>
          <w:szCs w:val="28"/>
          <w14:textFill>
            <w14:solidFill>
              <w14:schemeClr w14:val="tx1"/>
            </w14:solidFill>
          </w14:textFill>
        </w:rPr>
        <w:t>情形的，自买方退货、拒收货、换货等通知发出之日起，货物毁损灭失的风险由卖方承担。</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十五、安全责任：</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1.卖方须加强运输过程管理，对可能造成安全环境影响、人员健康影响的，应加强控制；</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2.卖方所委派的人员及车辆在送货及进入买方住所期间，应严格遵守买方安全文明作业的要求；</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3.卖方应对安全负责，造成安全损失全部由卖方承担全部费用和责任。</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十六、违约责任：</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1、除本条另有约定外，</w:t>
      </w:r>
      <w:r>
        <w:rPr>
          <w:rFonts w:cs="仿宋" w:asciiTheme="minorEastAsia" w:hAnsiTheme="minorEastAsia" w:eastAsiaTheme="minorEastAsia"/>
          <w:color w:val="000000" w:themeColor="text1"/>
          <w:spacing w:val="-4"/>
          <w:sz w:val="28"/>
          <w:szCs w:val="28"/>
          <w14:textFill>
            <w14:solidFill>
              <w14:schemeClr w14:val="tx1"/>
            </w14:solidFill>
          </w14:textFill>
        </w:rPr>
        <w:t>卖方未按合同约定的厂家、规格型号、原产地、</w:t>
      </w:r>
      <w:r>
        <w:rPr>
          <w:rFonts w:hint="eastAsia" w:cs="仿宋" w:asciiTheme="minorEastAsia" w:hAnsiTheme="minorEastAsia" w:eastAsiaTheme="minorEastAsia"/>
          <w:color w:val="000000" w:themeColor="text1"/>
          <w:spacing w:val="-4"/>
          <w:sz w:val="28"/>
          <w:szCs w:val="28"/>
          <w14:textFill>
            <w14:solidFill>
              <w14:schemeClr w14:val="tx1"/>
            </w14:solidFill>
          </w14:textFill>
        </w:rPr>
        <w:t>包装、质量、</w:t>
      </w:r>
      <w:r>
        <w:rPr>
          <w:rFonts w:cs="仿宋" w:asciiTheme="minorEastAsia" w:hAnsiTheme="minorEastAsia" w:eastAsiaTheme="minorEastAsia"/>
          <w:color w:val="000000" w:themeColor="text1"/>
          <w:spacing w:val="-4"/>
          <w:sz w:val="28"/>
          <w:szCs w:val="28"/>
          <w14:textFill>
            <w14:solidFill>
              <w14:schemeClr w14:val="tx1"/>
            </w14:solidFill>
          </w14:textFill>
        </w:rPr>
        <w:t>技术标准</w:t>
      </w:r>
      <w:r>
        <w:rPr>
          <w:rFonts w:hint="eastAsia" w:cs="仿宋" w:asciiTheme="minorEastAsia" w:hAnsiTheme="minorEastAsia" w:eastAsiaTheme="minorEastAsia"/>
          <w:color w:val="000000" w:themeColor="text1"/>
          <w:spacing w:val="-4"/>
          <w:sz w:val="28"/>
          <w:szCs w:val="28"/>
          <w14:textFill>
            <w14:solidFill>
              <w14:schemeClr w14:val="tx1"/>
            </w14:solidFill>
          </w14:textFill>
        </w:rPr>
        <w:t>等要求</w:t>
      </w:r>
      <w:r>
        <w:rPr>
          <w:rFonts w:cs="仿宋" w:asciiTheme="minorEastAsia" w:hAnsiTheme="minorEastAsia" w:eastAsiaTheme="minorEastAsia"/>
          <w:color w:val="000000" w:themeColor="text1"/>
          <w:spacing w:val="-4"/>
          <w:sz w:val="28"/>
          <w:szCs w:val="28"/>
          <w14:textFill>
            <w14:solidFill>
              <w14:schemeClr w14:val="tx1"/>
            </w14:solidFill>
          </w14:textFill>
        </w:rPr>
        <w:t>供货，买方有权拒收或拒付货款并要求</w:t>
      </w:r>
      <w:bookmarkStart w:id="200" w:name="_Hlk81346738"/>
      <w:r>
        <w:rPr>
          <w:rFonts w:cs="仿宋" w:asciiTheme="minorEastAsia" w:hAnsiTheme="minorEastAsia" w:eastAsiaTheme="minorEastAsia"/>
          <w:color w:val="000000" w:themeColor="text1"/>
          <w:spacing w:val="-4"/>
          <w:sz w:val="28"/>
          <w:szCs w:val="28"/>
          <w14:textFill>
            <w14:solidFill>
              <w14:schemeClr w14:val="tx1"/>
            </w14:solidFill>
          </w14:textFill>
        </w:rPr>
        <w:t>卖方</w:t>
      </w:r>
      <w:bookmarkStart w:id="201" w:name="_Hlk81346372"/>
      <w:r>
        <w:rPr>
          <w:rFonts w:hint="eastAsia" w:cs="仿宋" w:asciiTheme="minorEastAsia" w:hAnsiTheme="minorEastAsia" w:eastAsiaTheme="minorEastAsia"/>
          <w:color w:val="000000" w:themeColor="text1"/>
          <w:spacing w:val="-4"/>
          <w:sz w:val="28"/>
          <w:szCs w:val="28"/>
          <w14:textFill>
            <w14:solidFill>
              <w14:schemeClr w14:val="tx1"/>
            </w14:solidFill>
          </w14:textFill>
        </w:rPr>
        <w:t>按照本合同所涉货物总金额的【10】%支付违约金</w:t>
      </w:r>
      <w:bookmarkEnd w:id="200"/>
      <w:bookmarkEnd w:id="201"/>
      <w:r>
        <w:rPr>
          <w:rFonts w:hint="eastAsia" w:cs="仿宋" w:asciiTheme="minorEastAsia" w:hAnsiTheme="minorEastAsia" w:eastAsiaTheme="minorEastAsia"/>
          <w:color w:val="000000" w:themeColor="text1"/>
          <w:spacing w:val="-4"/>
          <w:sz w:val="28"/>
          <w:szCs w:val="28"/>
          <w14:textFill>
            <w14:solidFill>
              <w14:schemeClr w14:val="tx1"/>
            </w14:solidFill>
          </w14:textFill>
        </w:rPr>
        <w:t>，且</w:t>
      </w:r>
      <w:r>
        <w:rPr>
          <w:rFonts w:cs="仿宋" w:asciiTheme="minorEastAsia" w:hAnsiTheme="minorEastAsia" w:eastAsiaTheme="minorEastAsia"/>
          <w:color w:val="000000" w:themeColor="text1"/>
          <w:spacing w:val="-4"/>
          <w:sz w:val="28"/>
          <w:szCs w:val="28"/>
          <w14:textFill>
            <w14:solidFill>
              <w14:schemeClr w14:val="tx1"/>
            </w14:solidFill>
          </w14:textFill>
        </w:rPr>
        <w:t>赔偿因此对买方造成的一切损失</w:t>
      </w:r>
      <w:r>
        <w:rPr>
          <w:rFonts w:hint="eastAsia" w:cs="仿宋" w:asciiTheme="minorEastAsia" w:hAnsiTheme="minorEastAsia" w:eastAsiaTheme="minorEastAsia"/>
          <w:color w:val="000000" w:themeColor="text1"/>
          <w:spacing w:val="-4"/>
          <w:sz w:val="28"/>
          <w:szCs w:val="28"/>
          <w14:textFill>
            <w14:solidFill>
              <w14:schemeClr w14:val="tx1"/>
            </w14:solidFill>
          </w14:textFill>
        </w:rPr>
        <w:t>，另卖方需按照买方的要求标准及期限内进行整改，包括但不限于退货、换货等，若卖方迟延整改或者拒不整改的，则买方</w:t>
      </w:r>
      <w:bookmarkStart w:id="202" w:name="_Hlk81346550"/>
      <w:r>
        <w:rPr>
          <w:rFonts w:hint="eastAsia" w:cs="仿宋" w:asciiTheme="minorEastAsia" w:hAnsiTheme="minorEastAsia" w:eastAsiaTheme="minorEastAsia"/>
          <w:color w:val="000000" w:themeColor="text1"/>
          <w:spacing w:val="-4"/>
          <w:sz w:val="28"/>
          <w:szCs w:val="28"/>
          <w14:textFill>
            <w14:solidFill>
              <w14:schemeClr w14:val="tx1"/>
            </w14:solidFill>
          </w14:textFill>
        </w:rPr>
        <w:t>有权解除部分或者全部合同。买方解除部分或者全部合同的，卖方应当按照买方的要求进行清理或退场，并</w:t>
      </w:r>
      <w:r>
        <w:rPr>
          <w:rFonts w:cs="仿宋" w:asciiTheme="minorEastAsia" w:hAnsiTheme="minorEastAsia" w:eastAsiaTheme="minorEastAsia"/>
          <w:color w:val="000000" w:themeColor="text1"/>
          <w:spacing w:val="-4"/>
          <w:sz w:val="28"/>
          <w:szCs w:val="28"/>
          <w14:textFill>
            <w14:solidFill>
              <w14:schemeClr w14:val="tx1"/>
            </w14:solidFill>
          </w14:textFill>
        </w:rPr>
        <w:t>按照</w:t>
      </w:r>
      <w:r>
        <w:rPr>
          <w:rFonts w:hint="eastAsia" w:cs="仿宋" w:asciiTheme="minorEastAsia" w:hAnsiTheme="minorEastAsia" w:eastAsiaTheme="minorEastAsia"/>
          <w:color w:val="000000" w:themeColor="text1"/>
          <w:spacing w:val="-4"/>
          <w:sz w:val="28"/>
          <w:szCs w:val="28"/>
          <w14:textFill>
            <w14:solidFill>
              <w14:schemeClr w14:val="tx1"/>
            </w14:solidFill>
          </w14:textFill>
        </w:rPr>
        <w:t>本合同所涉货物总金额的【10】%</w:t>
      </w:r>
      <w:r>
        <w:rPr>
          <w:rFonts w:cs="仿宋" w:asciiTheme="minorEastAsia" w:hAnsiTheme="minorEastAsia" w:eastAsiaTheme="minorEastAsia"/>
          <w:color w:val="000000" w:themeColor="text1"/>
          <w:spacing w:val="-4"/>
          <w:sz w:val="28"/>
          <w:szCs w:val="28"/>
          <w14:textFill>
            <w14:solidFill>
              <w14:schemeClr w14:val="tx1"/>
            </w14:solidFill>
          </w14:textFill>
        </w:rPr>
        <w:t>支付违约金</w:t>
      </w:r>
      <w:r>
        <w:rPr>
          <w:rFonts w:hint="eastAsia" w:cs="仿宋" w:asciiTheme="minorEastAsia" w:hAnsiTheme="minorEastAsia" w:eastAsiaTheme="minorEastAsia"/>
          <w:color w:val="000000" w:themeColor="text1"/>
          <w:spacing w:val="-4"/>
          <w:sz w:val="28"/>
          <w:szCs w:val="28"/>
          <w14:textFill>
            <w14:solidFill>
              <w14:schemeClr w14:val="tx1"/>
            </w14:solidFill>
          </w14:textFill>
        </w:rPr>
        <w:t>（和上面1</w:t>
      </w:r>
      <w:r>
        <w:rPr>
          <w:rFonts w:cs="仿宋" w:asciiTheme="minorEastAsia" w:hAnsiTheme="minorEastAsia" w:eastAsiaTheme="minorEastAsia"/>
          <w:color w:val="000000" w:themeColor="text1"/>
          <w:spacing w:val="-4"/>
          <w:sz w:val="28"/>
          <w:szCs w:val="28"/>
          <w14:textFill>
            <w14:solidFill>
              <w14:schemeClr w14:val="tx1"/>
            </w14:solidFill>
          </w14:textFill>
        </w:rPr>
        <w:t>0</w:t>
      </w:r>
      <w:r>
        <w:rPr>
          <w:rFonts w:hint="eastAsia" w:cs="仿宋" w:asciiTheme="minorEastAsia" w:hAnsiTheme="minorEastAsia" w:eastAsiaTheme="minorEastAsia"/>
          <w:color w:val="000000" w:themeColor="text1"/>
          <w:spacing w:val="-4"/>
          <w:sz w:val="28"/>
          <w:szCs w:val="28"/>
          <w14:textFill>
            <w14:solidFill>
              <w14:schemeClr w14:val="tx1"/>
            </w14:solidFill>
          </w14:textFill>
        </w:rPr>
        <w:t>%不叠加），且卖方需承担买方重新购买类似货物、服务所超出的费用</w:t>
      </w:r>
      <w:bookmarkEnd w:id="202"/>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2、若卖方不按合同约定开具增值税专用发票或开具的发票不合规，应赔偿买方增值税（合同约定税率）和企业所得税25%的税金损失及罚款等损失，以上赔偿款从卖方货款、结算款中据实扣除或向卖方追偿。</w:t>
      </w:r>
    </w:p>
    <w:p>
      <w:pPr>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cs="仿宋" w:asciiTheme="minorEastAsia" w:hAnsiTheme="minorEastAsia" w:eastAsiaTheme="minorEastAsia"/>
          <w:color w:val="000000" w:themeColor="text1"/>
          <w:spacing w:val="-4"/>
          <w:sz w:val="28"/>
          <w:szCs w:val="28"/>
          <w14:textFill>
            <w14:solidFill>
              <w14:schemeClr w14:val="tx1"/>
            </w14:solidFill>
          </w14:textFill>
        </w:rPr>
        <w:t>3</w:t>
      </w:r>
      <w:r>
        <w:rPr>
          <w:rFonts w:hint="eastAsia" w:cs="仿宋" w:asciiTheme="minorEastAsia" w:hAnsiTheme="minorEastAsia" w:eastAsiaTheme="minorEastAsia"/>
          <w:color w:val="000000" w:themeColor="text1"/>
          <w:spacing w:val="-4"/>
          <w:sz w:val="28"/>
          <w:szCs w:val="28"/>
          <w14:textFill>
            <w14:solidFill>
              <w14:schemeClr w14:val="tx1"/>
            </w14:solidFill>
          </w14:textFill>
        </w:rPr>
        <w:t>、若发生迟延交货，</w:t>
      </w:r>
      <w:r>
        <w:rPr>
          <w:rFonts w:cs="仿宋" w:asciiTheme="minorEastAsia" w:hAnsiTheme="minorEastAsia" w:eastAsiaTheme="minorEastAsia"/>
          <w:color w:val="000000" w:themeColor="text1"/>
          <w:spacing w:val="-4"/>
          <w:sz w:val="28"/>
          <w:szCs w:val="28"/>
          <w14:textFill>
            <w14:solidFill>
              <w14:schemeClr w14:val="tx1"/>
            </w14:solidFill>
          </w14:textFill>
        </w:rPr>
        <w:t>合同交货期可放宽2天，</w:t>
      </w:r>
      <w:r>
        <w:rPr>
          <w:rFonts w:hint="eastAsia" w:cs="仿宋" w:asciiTheme="minorEastAsia" w:hAnsiTheme="minorEastAsia" w:eastAsiaTheme="minorEastAsia"/>
          <w:color w:val="000000" w:themeColor="text1"/>
          <w:spacing w:val="-4"/>
          <w:sz w:val="28"/>
          <w:szCs w:val="28"/>
          <w14:textFill>
            <w14:solidFill>
              <w14:schemeClr w14:val="tx1"/>
            </w14:solidFill>
          </w14:textFill>
        </w:rPr>
        <w:t>超过宽限期后，</w:t>
      </w:r>
      <w:r>
        <w:rPr>
          <w:rFonts w:cs="仿宋" w:asciiTheme="minorEastAsia" w:hAnsiTheme="minorEastAsia" w:eastAsiaTheme="minorEastAsia"/>
          <w:color w:val="000000" w:themeColor="text1"/>
          <w:spacing w:val="-4"/>
          <w:sz w:val="28"/>
          <w:szCs w:val="28"/>
          <w14:textFill>
            <w14:solidFill>
              <w14:schemeClr w14:val="tx1"/>
            </w14:solidFill>
          </w14:textFill>
        </w:rPr>
        <w:t>每迟延一天交货，违约金为合同总金额的千分之三</w:t>
      </w:r>
      <w:r>
        <w:rPr>
          <w:rFonts w:hint="eastAsia" w:cs="仿宋" w:asciiTheme="minorEastAsia" w:hAnsiTheme="minorEastAsia" w:eastAsiaTheme="minorEastAsia"/>
          <w:color w:val="000000" w:themeColor="text1"/>
          <w:spacing w:val="-4"/>
          <w:sz w:val="28"/>
          <w:szCs w:val="28"/>
          <w14:textFill>
            <w14:solidFill>
              <w14:schemeClr w14:val="tx1"/>
            </w14:solidFill>
          </w14:textFill>
        </w:rPr>
        <w:t>，迟延超过【10】天的，则买方有权解除部分或者全部合同。买方解除部分或者全部合同的，卖方除承担前述迟延供货的违约责任外，还应当按照买方的要求进行清理或退场，并</w:t>
      </w:r>
      <w:r>
        <w:rPr>
          <w:rFonts w:cs="仿宋" w:asciiTheme="minorEastAsia" w:hAnsiTheme="minorEastAsia" w:eastAsiaTheme="minorEastAsia"/>
          <w:color w:val="000000" w:themeColor="text1"/>
          <w:spacing w:val="-4"/>
          <w:sz w:val="28"/>
          <w:szCs w:val="28"/>
          <w14:textFill>
            <w14:solidFill>
              <w14:schemeClr w14:val="tx1"/>
            </w14:solidFill>
          </w14:textFill>
        </w:rPr>
        <w:t>按照</w:t>
      </w:r>
      <w:r>
        <w:rPr>
          <w:rFonts w:hint="eastAsia" w:cs="仿宋" w:asciiTheme="minorEastAsia" w:hAnsiTheme="minorEastAsia" w:eastAsiaTheme="minorEastAsia"/>
          <w:color w:val="000000" w:themeColor="text1"/>
          <w:spacing w:val="-4"/>
          <w:sz w:val="28"/>
          <w:szCs w:val="28"/>
          <w14:textFill>
            <w14:solidFill>
              <w14:schemeClr w14:val="tx1"/>
            </w14:solidFill>
          </w14:textFill>
        </w:rPr>
        <w:t>本合同所涉货物总金额的【10】%</w:t>
      </w:r>
      <w:r>
        <w:rPr>
          <w:rFonts w:cs="仿宋" w:asciiTheme="minorEastAsia" w:hAnsiTheme="minorEastAsia" w:eastAsiaTheme="minorEastAsia"/>
          <w:color w:val="000000" w:themeColor="text1"/>
          <w:spacing w:val="-4"/>
          <w:sz w:val="28"/>
          <w:szCs w:val="28"/>
          <w14:textFill>
            <w14:solidFill>
              <w14:schemeClr w14:val="tx1"/>
            </w14:solidFill>
          </w14:textFill>
        </w:rPr>
        <w:t>支付违约金，且</w:t>
      </w:r>
      <w:r>
        <w:rPr>
          <w:rFonts w:hint="eastAsia" w:cs="仿宋" w:asciiTheme="minorEastAsia" w:hAnsiTheme="minorEastAsia" w:eastAsiaTheme="minorEastAsia"/>
          <w:color w:val="000000" w:themeColor="text1"/>
          <w:spacing w:val="-4"/>
          <w:sz w:val="28"/>
          <w:szCs w:val="28"/>
          <w14:textFill>
            <w14:solidFill>
              <w14:schemeClr w14:val="tx1"/>
            </w14:solidFill>
          </w14:textFill>
        </w:rPr>
        <w:t>卖方需承担买方重新购买类似货物、服务所超出的费用</w:t>
      </w:r>
      <w:r>
        <w:rPr>
          <w:rFonts w:cs="仿宋" w:asciiTheme="minorEastAsia" w:hAnsiTheme="minorEastAsia" w:eastAsiaTheme="minorEastAsia"/>
          <w:color w:val="000000" w:themeColor="text1"/>
          <w:spacing w:val="-4"/>
          <w:sz w:val="28"/>
          <w:szCs w:val="28"/>
          <w14:textFill>
            <w14:solidFill>
              <w14:schemeClr w14:val="tx1"/>
            </w14:solidFill>
          </w14:textFill>
        </w:rPr>
        <w:t>。</w:t>
      </w:r>
    </w:p>
    <w:p>
      <w:pPr>
        <w:spacing w:line="560" w:lineRule="exact"/>
        <w:ind w:firstLine="544" w:firstLineChars="200"/>
        <w:jc w:val="both"/>
        <w:rPr>
          <w:rFonts w:cs="仿宋" w:asciiTheme="minorEastAsia" w:hAnsiTheme="minorEastAsia" w:eastAsiaTheme="minorEastAsia"/>
          <w:bCs/>
          <w:color w:val="000000" w:themeColor="text1"/>
          <w:spacing w:val="-4"/>
          <w:sz w:val="28"/>
          <w:szCs w:val="28"/>
          <w14:textFill>
            <w14:solidFill>
              <w14:schemeClr w14:val="tx1"/>
            </w14:solidFill>
          </w14:textFill>
        </w:rPr>
      </w:pPr>
      <w:r>
        <w:rPr>
          <w:rFonts w:cs="仿宋" w:asciiTheme="minorEastAsia" w:hAnsiTheme="minorEastAsia" w:eastAsiaTheme="minorEastAsia"/>
          <w:color w:val="000000" w:themeColor="text1"/>
          <w:spacing w:val="-4"/>
          <w:sz w:val="28"/>
          <w:szCs w:val="28"/>
          <w14:textFill>
            <w14:solidFill>
              <w14:schemeClr w14:val="tx1"/>
            </w14:solidFill>
          </w14:textFill>
        </w:rPr>
        <w:t>4</w:t>
      </w:r>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r>
        <w:rPr>
          <w:rFonts w:cs="仿宋" w:asciiTheme="minorEastAsia" w:hAnsiTheme="minorEastAsia" w:eastAsiaTheme="minorEastAsia"/>
          <w:color w:val="000000" w:themeColor="text1"/>
          <w:spacing w:val="-4"/>
          <w:sz w:val="28"/>
          <w:szCs w:val="28"/>
          <w14:textFill>
            <w14:solidFill>
              <w14:schemeClr w14:val="tx1"/>
            </w14:solidFill>
          </w14:textFill>
        </w:rPr>
        <w:t>提供假冒伪劣产品，无条件没收产品，</w:t>
      </w:r>
      <w:r>
        <w:rPr>
          <w:rFonts w:hint="eastAsia" w:cs="仿宋" w:asciiTheme="minorEastAsia" w:hAnsiTheme="minorEastAsia" w:eastAsiaTheme="minorEastAsia"/>
          <w:color w:val="000000" w:themeColor="text1"/>
          <w:spacing w:val="-4"/>
          <w:sz w:val="28"/>
          <w:szCs w:val="28"/>
          <w14:textFill>
            <w14:solidFill>
              <w14:schemeClr w14:val="tx1"/>
            </w14:solidFill>
          </w14:textFill>
        </w:rPr>
        <w:t>卖方按照</w:t>
      </w:r>
      <w:r>
        <w:rPr>
          <w:rFonts w:cs="仿宋" w:asciiTheme="minorEastAsia" w:hAnsiTheme="minorEastAsia" w:eastAsiaTheme="minorEastAsia"/>
          <w:color w:val="000000" w:themeColor="text1"/>
          <w:spacing w:val="-4"/>
          <w:sz w:val="28"/>
          <w:szCs w:val="28"/>
          <w14:textFill>
            <w14:solidFill>
              <w14:schemeClr w14:val="tx1"/>
            </w14:solidFill>
          </w14:textFill>
        </w:rPr>
        <w:t>5</w:t>
      </w:r>
      <w:r>
        <w:rPr>
          <w:rFonts w:hint="eastAsia" w:cs="仿宋" w:asciiTheme="minorEastAsia" w:hAnsiTheme="minorEastAsia" w:eastAsiaTheme="minorEastAsia"/>
          <w:color w:val="000000" w:themeColor="text1"/>
          <w:spacing w:val="-4"/>
          <w:sz w:val="28"/>
          <w:szCs w:val="28"/>
          <w14:textFill>
            <w14:solidFill>
              <w14:schemeClr w14:val="tx1"/>
            </w14:solidFill>
          </w14:textFill>
        </w:rPr>
        <w:t>至1</w:t>
      </w:r>
      <w:r>
        <w:rPr>
          <w:rFonts w:cs="仿宋" w:asciiTheme="minorEastAsia" w:hAnsiTheme="minorEastAsia" w:eastAsiaTheme="minorEastAsia"/>
          <w:color w:val="000000" w:themeColor="text1"/>
          <w:spacing w:val="-4"/>
          <w:sz w:val="28"/>
          <w:szCs w:val="28"/>
          <w14:textFill>
            <w14:solidFill>
              <w14:schemeClr w14:val="tx1"/>
            </w14:solidFill>
          </w14:textFill>
        </w:rPr>
        <w:t>0倍合同金额</w:t>
      </w:r>
      <w:r>
        <w:rPr>
          <w:rFonts w:hint="eastAsia" w:cs="仿宋" w:asciiTheme="minorEastAsia" w:hAnsiTheme="minorEastAsia" w:eastAsiaTheme="minorEastAsia"/>
          <w:color w:val="000000" w:themeColor="text1"/>
          <w:spacing w:val="-4"/>
          <w:sz w:val="28"/>
          <w:szCs w:val="28"/>
          <w14:textFill>
            <w14:solidFill>
              <w14:schemeClr w14:val="tx1"/>
            </w14:solidFill>
          </w14:textFill>
        </w:rPr>
        <w:t>向买</w:t>
      </w:r>
      <w:r>
        <w:rPr>
          <w:rFonts w:hint="eastAsia" w:cs="仿宋" w:asciiTheme="minorEastAsia" w:hAnsiTheme="minorEastAsia" w:eastAsiaTheme="minorEastAsia"/>
          <w:b/>
          <w:color w:val="000000" w:themeColor="text1"/>
          <w:spacing w:val="-4"/>
          <w:sz w:val="28"/>
          <w:szCs w:val="28"/>
          <w14:textFill>
            <w14:solidFill>
              <w14:schemeClr w14:val="tx1"/>
            </w14:solidFill>
          </w14:textFill>
        </w:rPr>
        <w:t>方赔付违约金</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，并承担由此产生的所有责任后果，且买方有权自行决定是否解除本合同，若买方解除本合同的，则</w:t>
      </w:r>
      <w:r>
        <w:rPr>
          <w:rFonts w:cs="仿宋" w:asciiTheme="minorEastAsia" w:hAnsiTheme="minorEastAsia" w:eastAsiaTheme="minorEastAsia"/>
          <w:bCs/>
          <w:color w:val="000000" w:themeColor="text1"/>
          <w:spacing w:val="-4"/>
          <w:sz w:val="28"/>
          <w:szCs w:val="28"/>
          <w14:textFill>
            <w14:solidFill>
              <w14:schemeClr w14:val="tx1"/>
            </w14:solidFill>
          </w14:textFill>
        </w:rPr>
        <w:t>卖方</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除承担前述违约责任外，还应当</w:t>
      </w:r>
      <w:bookmarkStart w:id="203" w:name="_Hlk81346925"/>
      <w:r>
        <w:rPr>
          <w:rFonts w:cs="仿宋" w:asciiTheme="minorEastAsia" w:hAnsiTheme="minorEastAsia" w:eastAsiaTheme="minorEastAsia"/>
          <w:bCs/>
          <w:color w:val="000000" w:themeColor="text1"/>
          <w:spacing w:val="-4"/>
          <w:sz w:val="28"/>
          <w:szCs w:val="28"/>
          <w14:textFill>
            <w14:solidFill>
              <w14:schemeClr w14:val="tx1"/>
            </w14:solidFill>
          </w14:textFill>
        </w:rPr>
        <w:t>按照</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本合同所涉货物总金额的【10】%向买方</w:t>
      </w:r>
      <w:r>
        <w:rPr>
          <w:rFonts w:cs="仿宋" w:asciiTheme="minorEastAsia" w:hAnsiTheme="minorEastAsia" w:eastAsiaTheme="minorEastAsia"/>
          <w:bCs/>
          <w:color w:val="000000" w:themeColor="text1"/>
          <w:spacing w:val="-4"/>
          <w:sz w:val="28"/>
          <w:szCs w:val="28"/>
          <w14:textFill>
            <w14:solidFill>
              <w14:schemeClr w14:val="tx1"/>
            </w14:solidFill>
          </w14:textFill>
        </w:rPr>
        <w:t>支付违约金</w:t>
      </w:r>
      <w:bookmarkEnd w:id="203"/>
      <w:r>
        <w:rPr>
          <w:rFonts w:cs="仿宋" w:asciiTheme="minorEastAsia" w:hAnsiTheme="minorEastAsia" w:eastAsiaTheme="minorEastAsia"/>
          <w:bCs/>
          <w:color w:val="000000" w:themeColor="text1"/>
          <w:spacing w:val="-4"/>
          <w:sz w:val="28"/>
          <w:szCs w:val="28"/>
          <w14:textFill>
            <w14:solidFill>
              <w14:schemeClr w14:val="tx1"/>
            </w14:solidFill>
          </w14:textFill>
        </w:rPr>
        <w:t>。</w:t>
      </w:r>
    </w:p>
    <w:p>
      <w:pPr>
        <w:pStyle w:val="2"/>
        <w:spacing w:line="560" w:lineRule="exact"/>
        <w:ind w:firstLine="544" w:firstLineChars="200"/>
        <w:jc w:val="both"/>
        <w:rPr>
          <w:rFonts w:eastAsiaTheme="minorEastAsia"/>
          <w:sz w:val="28"/>
          <w:szCs w:val="28"/>
        </w:rPr>
      </w:pPr>
      <w:r>
        <w:rPr>
          <w:rFonts w:hint="eastAsia" w:cs="仿宋" w:asciiTheme="minorEastAsia" w:hAnsiTheme="minorEastAsia" w:eastAsiaTheme="minorEastAsia"/>
          <w:bCs/>
          <w:color w:val="000000" w:themeColor="text1"/>
          <w:spacing w:val="-4"/>
          <w:sz w:val="28"/>
          <w:szCs w:val="28"/>
          <w14:textFill>
            <w14:solidFill>
              <w14:schemeClr w14:val="tx1"/>
            </w14:solidFill>
          </w14:textFill>
        </w:rPr>
        <w:t>5、</w:t>
      </w:r>
      <w:r>
        <w:rPr>
          <w:rFonts w:hint="eastAsia" w:cs="仿宋" w:asciiTheme="minorEastAsia" w:hAnsiTheme="minorEastAsia" w:eastAsiaTheme="minorEastAsia"/>
          <w:color w:val="000000" w:themeColor="text1"/>
          <w:spacing w:val="-4"/>
          <w:sz w:val="28"/>
          <w:szCs w:val="28"/>
          <w14:textFill>
            <w14:solidFill>
              <w14:schemeClr w14:val="tx1"/>
            </w14:solidFill>
          </w14:textFill>
        </w:rPr>
        <w:t>产品在使用过程中出现质量事故，</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卖方应无条件予以更换，产生的所有费用、损失（包括买方的</w:t>
      </w:r>
      <w:r>
        <w:rPr>
          <w:rFonts w:hint="eastAsia" w:cs="仿宋" w:asciiTheme="minorEastAsia" w:hAnsiTheme="minorEastAsia" w:eastAsiaTheme="minorEastAsia"/>
          <w:color w:val="000000" w:themeColor="text1"/>
          <w:spacing w:val="-4"/>
          <w:sz w:val="28"/>
          <w:szCs w:val="28"/>
          <w14:textFill>
            <w14:solidFill>
              <w14:schemeClr w14:val="tx1"/>
            </w14:solidFill>
          </w14:textFill>
        </w:rPr>
        <w:t>生产设施的损失和利润损失</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）由卖方承担。经两次更换仍然有瑕疵或不合格的，买方有权部分或全部解除本合同。买方解除本合同的，卖方应立即退还买方已支付的全部的款项，并按照本合同所涉货物总金额的【10】%向买方</w:t>
      </w:r>
      <w:r>
        <w:rPr>
          <w:rFonts w:cs="仿宋" w:asciiTheme="minorEastAsia" w:hAnsiTheme="minorEastAsia" w:eastAsiaTheme="minorEastAsia"/>
          <w:bCs/>
          <w:color w:val="000000" w:themeColor="text1"/>
          <w:spacing w:val="-4"/>
          <w:sz w:val="28"/>
          <w:szCs w:val="28"/>
          <w14:textFill>
            <w14:solidFill>
              <w14:schemeClr w14:val="tx1"/>
            </w14:solidFill>
          </w14:textFill>
        </w:rPr>
        <w:t>支付违约金</w:t>
      </w:r>
      <w:r>
        <w:rPr>
          <w:rFonts w:hint="eastAsia" w:cs="仿宋" w:asciiTheme="minorEastAsia" w:hAnsiTheme="minorEastAsia" w:eastAsiaTheme="minorEastAsia"/>
          <w:bCs/>
          <w:color w:val="000000" w:themeColor="text1"/>
          <w:spacing w:val="-4"/>
          <w:sz w:val="28"/>
          <w:szCs w:val="28"/>
          <w14:textFill>
            <w14:solidFill>
              <w14:schemeClr w14:val="tx1"/>
            </w14:solidFill>
          </w14:textFill>
        </w:rPr>
        <w:t>。如违约金不足以弥补买方损失的，卖方还应予以补足，并承担买方因维护自身合法权益而发生的诉讼费、保全费、执行费、鉴定费、评估费、差旅费、律师费等全部合理维权费用。</w:t>
      </w:r>
    </w:p>
    <w:p>
      <w:pPr>
        <w:spacing w:line="560" w:lineRule="exact"/>
        <w:ind w:firstLine="544" w:firstLineChars="200"/>
        <w:jc w:val="both"/>
        <w:rPr>
          <w:rFonts w:cs="仿宋" w:asciiTheme="minorEastAsia" w:hAnsiTheme="minorEastAsia" w:eastAsiaTheme="minorEastAsia"/>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Cs/>
          <w:color w:val="000000" w:themeColor="text1"/>
          <w:spacing w:val="-4"/>
          <w:sz w:val="28"/>
          <w:szCs w:val="28"/>
          <w14:textFill>
            <w14:solidFill>
              <w14:schemeClr w14:val="tx1"/>
            </w14:solidFill>
          </w14:textFill>
        </w:rPr>
        <w:t>6、买方解除本合同的，则卖方应当立即退还买方已支付的款项，并立即退场，若迟延退场的，每迟延一天按照人民币【500】元向买方支付场地占用费，迟延超过【10】天的，则视为卖方放弃其在买方场地的货物，买方有权自行处置。</w:t>
      </w:r>
    </w:p>
    <w:p>
      <w:pPr>
        <w:spacing w:line="560" w:lineRule="exact"/>
        <w:ind w:firstLine="544" w:firstLineChars="200"/>
        <w:jc w:val="both"/>
        <w:rPr>
          <w:rFonts w:cs="仿宋" w:asciiTheme="minorEastAsia" w:hAnsiTheme="minorEastAsia" w:eastAsiaTheme="minorEastAsia"/>
          <w:bCs/>
          <w:color w:val="000000" w:themeColor="text1"/>
          <w:spacing w:val="-4"/>
          <w:sz w:val="28"/>
          <w:szCs w:val="28"/>
          <w:u w:val="single"/>
          <w14:textFill>
            <w14:solidFill>
              <w14:schemeClr w14:val="tx1"/>
            </w14:solidFill>
          </w14:textFill>
        </w:rPr>
      </w:pPr>
      <w:r>
        <w:rPr>
          <w:rFonts w:hint="eastAsia" w:cs="仿宋" w:asciiTheme="minorEastAsia" w:hAnsiTheme="minorEastAsia" w:eastAsiaTheme="minorEastAsia"/>
          <w:bCs/>
          <w:color w:val="000000" w:themeColor="text1"/>
          <w:spacing w:val="-4"/>
          <w:sz w:val="28"/>
          <w:szCs w:val="28"/>
          <w14:textFill>
            <w14:solidFill>
              <w14:schemeClr w14:val="tx1"/>
            </w14:solidFill>
          </w14:textFill>
        </w:rPr>
        <w:t>7、若卖方出现任何违约行为，买方可从任一笔应付卖方的款项中扣除卖方应当承担的违约金、赔偿金。</w:t>
      </w:r>
    </w:p>
    <w:p>
      <w:pPr>
        <w:autoSpaceDN w:val="0"/>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十七、廉洁从业约定：</w:t>
      </w:r>
    </w:p>
    <w:p>
      <w:pPr>
        <w:autoSpaceDN w:val="0"/>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一）为了促进双方真诚合作，确保双方利益的依法维护，买卖双方进行业务交往活动中，愿承诺保证如下：1.卖方绝不采用馈赠财物、给付回扣、接受请托等不正当竞争手段，贿赂或拉拢腐蚀买方工作人员。2.卖方绝不与买方相关单位人员进行有偿娱乐、赌博等变相贿赂行为。3.卖方绝不与买方相关人员发生相互借贷。4.卖方绝不超常规宴请买方业务承办人员。5.卖方绝对保证为买方廉政建设工作提供便利条件，发现买方工作人员有“吃、拿、卡、要、报”等不廉洁行为发生时，及时向买方纪检监察部门投诉举报，并全力配合买方对发现的不法事件进行核查处理。若出现以上问题，愿按违规金额的10倍向买方赔付违约金。</w:t>
      </w:r>
    </w:p>
    <w:p>
      <w:pPr>
        <w:autoSpaceDN w:val="0"/>
        <w:spacing w:line="560" w:lineRule="exact"/>
        <w:ind w:firstLine="544"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（二）若买方存在违规行为，卖方应及时如实向买方主管部门反馈，买方将积极处理并将处理结果及时如实反馈给卖方。</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十八、</w:t>
      </w:r>
      <w:r>
        <w:rPr>
          <w:rFonts w:hint="eastAsia" w:cs="仿宋" w:asciiTheme="minorEastAsia" w:hAnsiTheme="minorEastAsia" w:eastAsiaTheme="minorEastAsia"/>
          <w:color w:val="000000" w:themeColor="text1"/>
          <w:spacing w:val="-4"/>
          <w:sz w:val="28"/>
          <w:szCs w:val="28"/>
          <w14:textFill>
            <w14:solidFill>
              <w14:schemeClr w14:val="tx1"/>
            </w14:solidFill>
          </w14:textFill>
        </w:rPr>
        <w:t>除非事先经得买方同意，否则卖方不得将本合同所涉事项部分或者全部转让。否则该转让行为对买方不发生效力，所有后果责任由卖方承担，并要求卖方进行整改，按照本合同所涉货物总金额的【</w:t>
      </w:r>
      <w:r>
        <w:rPr>
          <w:rFonts w:cs="仿宋" w:asciiTheme="minorEastAsia" w:hAnsiTheme="minorEastAsia" w:eastAsiaTheme="minorEastAsia"/>
          <w:color w:val="000000" w:themeColor="text1"/>
          <w:spacing w:val="-4"/>
          <w:sz w:val="28"/>
          <w:szCs w:val="28"/>
          <w14:textFill>
            <w14:solidFill>
              <w14:schemeClr w14:val="tx1"/>
            </w14:solidFill>
          </w14:textFill>
        </w:rPr>
        <w:t>10</w:t>
      </w:r>
      <w:r>
        <w:rPr>
          <w:rFonts w:hint="eastAsia" w:cs="仿宋" w:asciiTheme="minorEastAsia" w:hAnsiTheme="minorEastAsia" w:eastAsiaTheme="minorEastAsia"/>
          <w:color w:val="000000" w:themeColor="text1"/>
          <w:spacing w:val="-4"/>
          <w:sz w:val="28"/>
          <w:szCs w:val="28"/>
          <w14:textFill>
            <w14:solidFill>
              <w14:schemeClr w14:val="tx1"/>
            </w14:solidFill>
          </w14:textFill>
        </w:rPr>
        <w:t>】</w:t>
      </w:r>
      <w:r>
        <w:rPr>
          <w:rFonts w:cs="仿宋" w:asciiTheme="minorEastAsia" w:hAnsiTheme="minorEastAsia" w:eastAsiaTheme="minorEastAsia"/>
          <w:color w:val="000000" w:themeColor="text1"/>
          <w:spacing w:val="-4"/>
          <w:sz w:val="28"/>
          <w:szCs w:val="28"/>
          <w14:textFill>
            <w14:solidFill>
              <w14:schemeClr w14:val="tx1"/>
            </w14:solidFill>
          </w14:textFill>
        </w:rPr>
        <w:t>%</w:t>
      </w:r>
      <w:r>
        <w:rPr>
          <w:rFonts w:hint="eastAsia" w:cs="仿宋" w:asciiTheme="minorEastAsia" w:hAnsiTheme="minorEastAsia" w:eastAsiaTheme="minorEastAsia"/>
          <w:color w:val="000000" w:themeColor="text1"/>
          <w:spacing w:val="-4"/>
          <w:sz w:val="28"/>
          <w:szCs w:val="28"/>
          <w14:textFill>
            <w14:solidFill>
              <w14:schemeClr w14:val="tx1"/>
            </w14:solidFill>
          </w14:textFill>
        </w:rPr>
        <w:t>向买方支付违约金，另买方有权解除本合同。</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十九、争议解决方式：</w:t>
      </w:r>
      <w:r>
        <w:rPr>
          <w:rFonts w:hint="eastAsia" w:cs="仿宋" w:asciiTheme="minorEastAsia" w:hAnsiTheme="minorEastAsia" w:eastAsiaTheme="minorEastAsia"/>
          <w:color w:val="000000" w:themeColor="text1"/>
          <w:spacing w:val="-4"/>
          <w:sz w:val="28"/>
          <w:szCs w:val="28"/>
          <w14:textFill>
            <w14:solidFill>
              <w14:schemeClr w14:val="tx1"/>
            </w14:solidFill>
          </w14:textFill>
        </w:rPr>
        <w:t>因本合同发生争议应协商解决，协商不成的，应向买方所在地人民法院起诉。</w:t>
      </w:r>
    </w:p>
    <w:p>
      <w:pPr>
        <w:spacing w:line="560" w:lineRule="exact"/>
        <w:ind w:firstLine="546" w:firstLineChars="200"/>
        <w:jc w:val="both"/>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二十、其他约定事项：</w:t>
      </w:r>
      <w:r>
        <w:rPr>
          <w:rFonts w:hint="eastAsia" w:cs="仿宋" w:asciiTheme="minorEastAsia" w:hAnsiTheme="minorEastAsia" w:eastAsiaTheme="minorEastAsia"/>
          <w:color w:val="000000" w:themeColor="text1"/>
          <w:spacing w:val="-4"/>
          <w:sz w:val="28"/>
          <w:szCs w:val="28"/>
          <w14:textFill>
            <w14:solidFill>
              <w14:schemeClr w14:val="tx1"/>
            </w14:solidFill>
          </w14:textFill>
        </w:rPr>
        <w:t>1.产品在使用过程中，出现质量问题，卖方应在24小时内书面答复，并于48小时派人至现场协商确认，否则视为认可买方作出的事故记录以及原因认定；2.以上违约责任一旦出现，买方可以在卖方的往来货款中直接扣除；3.质保期从验收合格之日起计算。4.技术规格书与本合同具有同等法律效力；5.卖方应保证本合同标的物不侵害第三方知识产权，如因此发生相关纠纷造成买方损失，由卖方全额赔偿。</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二十一、本合同经双方盖章之日起生效。</w:t>
      </w:r>
    </w:p>
    <w:p>
      <w:pPr>
        <w:spacing w:line="560" w:lineRule="exact"/>
        <w:ind w:firstLine="546" w:firstLineChars="200"/>
        <w:jc w:val="both"/>
        <w:rPr>
          <w:rFonts w:cs="仿宋" w:asciiTheme="minorEastAsia" w:hAnsiTheme="minorEastAsia" w:eastAsiaTheme="minorEastAsia"/>
          <w:b/>
          <w:bCs/>
          <w:color w:val="000000" w:themeColor="text1"/>
          <w:spacing w:val="-4"/>
          <w:sz w:val="28"/>
          <w:szCs w:val="28"/>
          <w14:textFill>
            <w14:solidFill>
              <w14:schemeClr w14:val="tx1"/>
            </w14:solidFill>
          </w14:textFill>
        </w:rPr>
      </w:pPr>
      <w:r>
        <w:rPr>
          <w:rFonts w:hint="eastAsia" w:cs="仿宋" w:asciiTheme="minorEastAsia" w:hAnsiTheme="minorEastAsia" w:eastAsiaTheme="minorEastAsia"/>
          <w:b/>
          <w:bCs/>
          <w:color w:val="000000" w:themeColor="text1"/>
          <w:spacing w:val="-4"/>
          <w:sz w:val="28"/>
          <w:szCs w:val="28"/>
          <w14:textFill>
            <w14:solidFill>
              <w14:schemeClr w14:val="tx1"/>
            </w14:solidFill>
          </w14:textFill>
        </w:rPr>
        <w:t>二十二、本合同一式【2】份，合同清单份【2】，技术协议【2】份，合同双方各执【1】份。</w:t>
      </w:r>
    </w:p>
    <w:p>
      <w:pPr>
        <w:pStyle w:val="2"/>
      </w:pPr>
    </w:p>
    <w:tbl>
      <w:tblPr>
        <w:tblStyle w:val="17"/>
        <w:tblpPr w:leftFromText="180" w:rightFromText="180" w:vertAnchor="text" w:horzAnchor="page" w:tblpXSpec="center" w:tblpY="508"/>
        <w:tblW w:w="9531" w:type="dxa"/>
        <w:tblInd w:w="0" w:type="dxa"/>
        <w:tblLayout w:type="fixed"/>
        <w:tblCellMar>
          <w:top w:w="0" w:type="dxa"/>
          <w:left w:w="108" w:type="dxa"/>
          <w:bottom w:w="0" w:type="dxa"/>
          <w:right w:w="108" w:type="dxa"/>
        </w:tblCellMar>
      </w:tblPr>
      <w:tblGrid>
        <w:gridCol w:w="4570"/>
        <w:gridCol w:w="4961"/>
      </w:tblGrid>
      <w:tr>
        <w:tblPrEx>
          <w:tblCellMar>
            <w:top w:w="0" w:type="dxa"/>
            <w:left w:w="108" w:type="dxa"/>
            <w:bottom w:w="0" w:type="dxa"/>
            <w:right w:w="108" w:type="dxa"/>
          </w:tblCellMar>
        </w:tblPrEx>
        <w:trPr>
          <w:trHeight w:val="50" w:hRule="atLeast"/>
        </w:trPr>
        <w:tc>
          <w:tcPr>
            <w:tcW w:w="4570" w:type="dxa"/>
          </w:tcPr>
          <w:p>
            <w:pPr>
              <w:spacing w:line="560" w:lineRule="exact"/>
              <w:rPr>
                <w:rFonts w:cs="方正小标宋简体" w:asciiTheme="minorEastAsia" w:hAnsiTheme="minorEastAsia" w:eastAsiaTheme="minorEastAsia"/>
                <w:color w:val="000000" w:themeColor="text1"/>
                <w:spacing w:val="-4"/>
                <w:sz w:val="28"/>
                <w:szCs w:val="28"/>
                <w14:textFill>
                  <w14:solidFill>
                    <w14:schemeClr w14:val="tx1"/>
                  </w14:solidFill>
                </w14:textFill>
              </w:rPr>
            </w:pPr>
            <w:r>
              <w:rPr>
                <w:rFonts w:hint="eastAsia" w:cs="方正小标宋简体" w:asciiTheme="minorEastAsia" w:hAnsiTheme="minorEastAsia" w:eastAsiaTheme="minorEastAsia"/>
                <w:color w:val="000000" w:themeColor="text1"/>
                <w:spacing w:val="-4"/>
                <w:sz w:val="28"/>
                <w:szCs w:val="28"/>
                <w14:textFill>
                  <w14:solidFill>
                    <w14:schemeClr w14:val="tx1"/>
                  </w14:solidFill>
                </w14:textFill>
              </w:rPr>
              <w:t>买方</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名称（章）：</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住所：</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法定代表人：</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委托代理人：</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电话：</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开户银行：</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账号：</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签订时间：    年    月    日</w:t>
            </w:r>
          </w:p>
        </w:tc>
        <w:tc>
          <w:tcPr>
            <w:tcW w:w="4961" w:type="dxa"/>
          </w:tcPr>
          <w:p>
            <w:pPr>
              <w:spacing w:line="560" w:lineRule="exact"/>
              <w:rPr>
                <w:rFonts w:cs="方正小标宋简体" w:asciiTheme="minorEastAsia" w:hAnsiTheme="minorEastAsia" w:eastAsiaTheme="minorEastAsia"/>
                <w:color w:val="000000" w:themeColor="text1"/>
                <w:spacing w:val="-4"/>
                <w:sz w:val="28"/>
                <w:szCs w:val="28"/>
                <w14:textFill>
                  <w14:solidFill>
                    <w14:schemeClr w14:val="tx1"/>
                  </w14:solidFill>
                </w14:textFill>
              </w:rPr>
            </w:pPr>
            <w:r>
              <w:rPr>
                <w:rFonts w:hint="eastAsia" w:cs="方正小标宋简体" w:asciiTheme="minorEastAsia" w:hAnsiTheme="minorEastAsia" w:eastAsiaTheme="minorEastAsia"/>
                <w:color w:val="000000" w:themeColor="text1"/>
                <w:spacing w:val="-4"/>
                <w:sz w:val="28"/>
                <w:szCs w:val="28"/>
                <w14:textFill>
                  <w14:solidFill>
                    <w14:schemeClr w14:val="tx1"/>
                  </w14:solidFill>
                </w14:textFill>
              </w:rPr>
              <w:t>卖方</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名称（章）：</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住所：</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法定代表人：</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委托代理人：</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电话：</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开户银行：</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账号：</w:t>
            </w:r>
          </w:p>
          <w:p>
            <w:pPr>
              <w:spacing w:line="560" w:lineRule="exact"/>
              <w:rPr>
                <w:rFonts w:cs="仿宋" w:asciiTheme="minorEastAsia" w:hAnsiTheme="minorEastAsia" w:eastAsiaTheme="minorEastAsia"/>
                <w:color w:val="000000" w:themeColor="text1"/>
                <w:spacing w:val="-4"/>
                <w:sz w:val="28"/>
                <w:szCs w:val="28"/>
                <w14:textFill>
                  <w14:solidFill>
                    <w14:schemeClr w14:val="tx1"/>
                  </w14:solidFill>
                </w14:textFill>
              </w:rPr>
            </w:pPr>
            <w:r>
              <w:rPr>
                <w:rFonts w:hint="eastAsia" w:cs="仿宋" w:asciiTheme="minorEastAsia" w:hAnsiTheme="minorEastAsia" w:eastAsiaTheme="minorEastAsia"/>
                <w:color w:val="000000" w:themeColor="text1"/>
                <w:spacing w:val="-4"/>
                <w:sz w:val="28"/>
                <w:szCs w:val="28"/>
                <w14:textFill>
                  <w14:solidFill>
                    <w14:schemeClr w14:val="tx1"/>
                  </w14:solidFill>
                </w14:textFill>
              </w:rPr>
              <w:t>签订时间：    年    月    日</w:t>
            </w:r>
          </w:p>
        </w:tc>
      </w:tr>
    </w:tbl>
    <w:p>
      <w:pPr>
        <w:rPr>
          <w:rFonts w:ascii="仿宋" w:hAnsi="仿宋" w:eastAsia="仿宋"/>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2540" t="635" r="0" b="1270"/>
              <wp:wrapNone/>
              <wp:docPr id="4" name="文本框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DPLRATDQIAAAQEAAAOAAAAAAAAAAEAIAAAAB8B&#10;AABkcnMvZTJvRG9jLnhtbFBLBQYAAAAABgAGAFkBAACe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Etb4BkHAgAABwQAAA4AAAAAAAAAAQAgAAAAHgEAAGRycy9l&#10;Mm9Eb2MueG1sUEsFBgAAAAAGAAYAWQEAAJc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635" r="3175" b="127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jc w:val="center"/>
                          </w:pPr>
                          <w:r>
                            <w:fldChar w:fldCharType="begin"/>
                          </w:r>
                          <w:r>
                            <w:instrText xml:space="preserve"> PAGE  \* MERGEFORMAT </w:instrText>
                          </w:r>
                          <w:r>
                            <w:fldChar w:fldCharType="separate"/>
                          </w:r>
                          <w:r>
                            <w:t>19</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4vdRNAAAAACAQAADwAAAAAAAAABACAAAAAiAAAAZHJzL2Rvd25yZXYueG1sUEsBAhQA&#10;FAAAAAgAh07iQE2aL/v6AQAAAAQAAA4AAAAAAAAAAQAgAAAAHwEAAGRycy9lMm9Eb2MueG1sUEsF&#10;BgAAAAAGAAYAWQEAAIsFA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635"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1"/>
                            <w:jc w:val="center"/>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V+SdAAAAADAQAADwAAAAAAAAABACAAAAAiAAAAZHJz&#10;L2Rvd25yZXYueG1sUEsBAhQAFAAAAAgAh07iQLFicHYMAgAABQQAAA4AAAAAAAAAAQAgAAAAHwEA&#10;AGRycy9lMm9Eb2MueG1sUEsFBgAAAAAGAAYAWQEAAJ0FAAAAAA==&#10;">
              <v:fill on="f" focussize="0,0"/>
              <v:stroke on="f"/>
              <v:imagedata o:title=""/>
              <o:lock v:ext="edit" aspectratio="f"/>
              <v:textbox inset="0mm,0mm,0mm,0mm" style="mso-fit-shape-to-text:t;">
                <w:txbxContent>
                  <w:p>
                    <w:pPr>
                      <w:pStyle w:val="11"/>
                      <w:jc w:val="center"/>
                    </w:pPr>
                    <w:r>
                      <w:fldChar w:fldCharType="begin"/>
                    </w:r>
                    <w:r>
                      <w:instrText xml:space="preserve"> PAGE  \* MERGEFORMAT </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77ED"/>
    <w:multiLevelType w:val="multilevel"/>
    <w:tmpl w:val="1F2F77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495BDE"/>
    <w:multiLevelType w:val="multilevel"/>
    <w:tmpl w:val="27495B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723873"/>
    <w:multiLevelType w:val="multilevel"/>
    <w:tmpl w:val="34723873"/>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A825712"/>
    <w:multiLevelType w:val="multilevel"/>
    <w:tmpl w:val="6A825712"/>
    <w:lvl w:ilvl="0" w:tentative="0">
      <w:start w:val="1"/>
      <w:numFmt w:val="decimal"/>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71F922F6"/>
    <w:multiLevelType w:val="multilevel"/>
    <w:tmpl w:val="71F922F6"/>
    <w:lvl w:ilvl="0" w:tentative="0">
      <w:start w:val="1"/>
      <w:numFmt w:val="decimal"/>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mY2JjODcwYzI4ZjgyODIzMDI2NWNhNGM5YzM0NjQifQ=="/>
  </w:docVars>
  <w:rsids>
    <w:rsidRoot w:val="001A61CC"/>
    <w:rsid w:val="000017DA"/>
    <w:rsid w:val="00015DE4"/>
    <w:rsid w:val="00017570"/>
    <w:rsid w:val="0003482A"/>
    <w:rsid w:val="00050C6B"/>
    <w:rsid w:val="00053017"/>
    <w:rsid w:val="00057BB7"/>
    <w:rsid w:val="00063D4E"/>
    <w:rsid w:val="00064F41"/>
    <w:rsid w:val="000672A1"/>
    <w:rsid w:val="0007584B"/>
    <w:rsid w:val="000761F2"/>
    <w:rsid w:val="000B5BE4"/>
    <w:rsid w:val="000D04EA"/>
    <w:rsid w:val="000E4129"/>
    <w:rsid w:val="000F6C35"/>
    <w:rsid w:val="00112E16"/>
    <w:rsid w:val="00121457"/>
    <w:rsid w:val="00135C0D"/>
    <w:rsid w:val="00140270"/>
    <w:rsid w:val="00155C1D"/>
    <w:rsid w:val="00160A76"/>
    <w:rsid w:val="001641B6"/>
    <w:rsid w:val="00174E66"/>
    <w:rsid w:val="001838F2"/>
    <w:rsid w:val="001A61CC"/>
    <w:rsid w:val="0022457F"/>
    <w:rsid w:val="0022567C"/>
    <w:rsid w:val="00262301"/>
    <w:rsid w:val="002735FD"/>
    <w:rsid w:val="002751D0"/>
    <w:rsid w:val="00284929"/>
    <w:rsid w:val="0029728F"/>
    <w:rsid w:val="002A490D"/>
    <w:rsid w:val="002A5931"/>
    <w:rsid w:val="002A69FF"/>
    <w:rsid w:val="002D61D4"/>
    <w:rsid w:val="00302A78"/>
    <w:rsid w:val="00356577"/>
    <w:rsid w:val="0037176B"/>
    <w:rsid w:val="003823A4"/>
    <w:rsid w:val="0040670B"/>
    <w:rsid w:val="004129CF"/>
    <w:rsid w:val="0041578E"/>
    <w:rsid w:val="00425DFC"/>
    <w:rsid w:val="00440E7D"/>
    <w:rsid w:val="004518C2"/>
    <w:rsid w:val="004738FA"/>
    <w:rsid w:val="00491809"/>
    <w:rsid w:val="004A6639"/>
    <w:rsid w:val="004C722E"/>
    <w:rsid w:val="004C7E30"/>
    <w:rsid w:val="004D29E8"/>
    <w:rsid w:val="004E6F96"/>
    <w:rsid w:val="004F2BBB"/>
    <w:rsid w:val="004F70EC"/>
    <w:rsid w:val="00506437"/>
    <w:rsid w:val="005230F2"/>
    <w:rsid w:val="005650D8"/>
    <w:rsid w:val="00576EB9"/>
    <w:rsid w:val="00595F7F"/>
    <w:rsid w:val="005A737E"/>
    <w:rsid w:val="005B354E"/>
    <w:rsid w:val="005B7F55"/>
    <w:rsid w:val="005D7B65"/>
    <w:rsid w:val="006043D9"/>
    <w:rsid w:val="00637180"/>
    <w:rsid w:val="0064489D"/>
    <w:rsid w:val="00647520"/>
    <w:rsid w:val="006767B1"/>
    <w:rsid w:val="006C4B84"/>
    <w:rsid w:val="006D425F"/>
    <w:rsid w:val="006D58AF"/>
    <w:rsid w:val="006F7557"/>
    <w:rsid w:val="00710377"/>
    <w:rsid w:val="0071757C"/>
    <w:rsid w:val="007203C0"/>
    <w:rsid w:val="00727183"/>
    <w:rsid w:val="007417BD"/>
    <w:rsid w:val="00742F15"/>
    <w:rsid w:val="0075276A"/>
    <w:rsid w:val="007527FD"/>
    <w:rsid w:val="00754EC6"/>
    <w:rsid w:val="00757DDA"/>
    <w:rsid w:val="00782895"/>
    <w:rsid w:val="00796EA4"/>
    <w:rsid w:val="007A4576"/>
    <w:rsid w:val="007B627A"/>
    <w:rsid w:val="007C0F99"/>
    <w:rsid w:val="007C183A"/>
    <w:rsid w:val="007E116D"/>
    <w:rsid w:val="007F1FBF"/>
    <w:rsid w:val="00801EA8"/>
    <w:rsid w:val="00845E7C"/>
    <w:rsid w:val="00850796"/>
    <w:rsid w:val="00893038"/>
    <w:rsid w:val="008A0E03"/>
    <w:rsid w:val="008A7A12"/>
    <w:rsid w:val="008B76F0"/>
    <w:rsid w:val="008C14E5"/>
    <w:rsid w:val="009216DB"/>
    <w:rsid w:val="0092735A"/>
    <w:rsid w:val="00932C4C"/>
    <w:rsid w:val="00942428"/>
    <w:rsid w:val="0095083E"/>
    <w:rsid w:val="00950B3E"/>
    <w:rsid w:val="00952935"/>
    <w:rsid w:val="00980AA3"/>
    <w:rsid w:val="00981FBF"/>
    <w:rsid w:val="009B27E5"/>
    <w:rsid w:val="009C1C96"/>
    <w:rsid w:val="009D58DB"/>
    <w:rsid w:val="009E2397"/>
    <w:rsid w:val="009E6B7C"/>
    <w:rsid w:val="009F65F5"/>
    <w:rsid w:val="00A040B5"/>
    <w:rsid w:val="00A10218"/>
    <w:rsid w:val="00A151E2"/>
    <w:rsid w:val="00A257BC"/>
    <w:rsid w:val="00A2702E"/>
    <w:rsid w:val="00A30885"/>
    <w:rsid w:val="00A54A24"/>
    <w:rsid w:val="00A74D9F"/>
    <w:rsid w:val="00AA2A85"/>
    <w:rsid w:val="00AD0F46"/>
    <w:rsid w:val="00AD798F"/>
    <w:rsid w:val="00AF2F65"/>
    <w:rsid w:val="00B22BB2"/>
    <w:rsid w:val="00B505D2"/>
    <w:rsid w:val="00B57D5E"/>
    <w:rsid w:val="00B62103"/>
    <w:rsid w:val="00B662E6"/>
    <w:rsid w:val="00B74DF7"/>
    <w:rsid w:val="00B76A43"/>
    <w:rsid w:val="00B779B4"/>
    <w:rsid w:val="00BD75C5"/>
    <w:rsid w:val="00BF0AB3"/>
    <w:rsid w:val="00C072E3"/>
    <w:rsid w:val="00C07EC5"/>
    <w:rsid w:val="00C167B6"/>
    <w:rsid w:val="00C24B2D"/>
    <w:rsid w:val="00C65C02"/>
    <w:rsid w:val="00CA7BF9"/>
    <w:rsid w:val="00CE2C46"/>
    <w:rsid w:val="00CF0F69"/>
    <w:rsid w:val="00D22009"/>
    <w:rsid w:val="00D30B77"/>
    <w:rsid w:val="00D34323"/>
    <w:rsid w:val="00D44BF9"/>
    <w:rsid w:val="00D5059D"/>
    <w:rsid w:val="00D622FD"/>
    <w:rsid w:val="00D62628"/>
    <w:rsid w:val="00D657E5"/>
    <w:rsid w:val="00D65D5E"/>
    <w:rsid w:val="00DB21EC"/>
    <w:rsid w:val="00DC0B3A"/>
    <w:rsid w:val="00DC0CFA"/>
    <w:rsid w:val="00DE37D4"/>
    <w:rsid w:val="00DE5132"/>
    <w:rsid w:val="00DF0CD3"/>
    <w:rsid w:val="00DF28B9"/>
    <w:rsid w:val="00DF45D3"/>
    <w:rsid w:val="00E003AC"/>
    <w:rsid w:val="00E100B6"/>
    <w:rsid w:val="00E32FE7"/>
    <w:rsid w:val="00E36444"/>
    <w:rsid w:val="00E55505"/>
    <w:rsid w:val="00E62C94"/>
    <w:rsid w:val="00E63F4F"/>
    <w:rsid w:val="00E7350D"/>
    <w:rsid w:val="00EB1802"/>
    <w:rsid w:val="00EB300E"/>
    <w:rsid w:val="00EF6F5E"/>
    <w:rsid w:val="00F1238A"/>
    <w:rsid w:val="00F2656A"/>
    <w:rsid w:val="00F429CF"/>
    <w:rsid w:val="00F71C5B"/>
    <w:rsid w:val="00F74779"/>
    <w:rsid w:val="00F77C3C"/>
    <w:rsid w:val="00FB2D5B"/>
    <w:rsid w:val="00FB30F3"/>
    <w:rsid w:val="00FC37F5"/>
    <w:rsid w:val="00FE0ACB"/>
    <w:rsid w:val="00FE5495"/>
    <w:rsid w:val="00FE79E6"/>
    <w:rsid w:val="00FF78E7"/>
    <w:rsid w:val="02941808"/>
    <w:rsid w:val="088147BE"/>
    <w:rsid w:val="0D2A3ABE"/>
    <w:rsid w:val="0EB43F87"/>
    <w:rsid w:val="10C61D50"/>
    <w:rsid w:val="15373B7A"/>
    <w:rsid w:val="3E4418F8"/>
    <w:rsid w:val="466C6E29"/>
    <w:rsid w:val="49D8762A"/>
    <w:rsid w:val="4D111FCA"/>
    <w:rsid w:val="53A6565F"/>
    <w:rsid w:val="64803865"/>
    <w:rsid w:val="691B0D22"/>
    <w:rsid w:val="712D6B22"/>
    <w:rsid w:val="77683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25"/>
    <w:qFormat/>
    <w:uiPriority w:val="9"/>
    <w:pPr>
      <w:keepNext/>
      <w:keepLines/>
      <w:spacing w:line="576" w:lineRule="auto"/>
      <w:jc w:val="center"/>
      <w:outlineLvl w:val="0"/>
    </w:pPr>
    <w:rPr>
      <w:rFonts w:ascii="Calibri" w:hAnsi="Calibri"/>
      <w:b/>
      <w:kern w:val="44"/>
      <w:sz w:val="44"/>
    </w:rPr>
  </w:style>
  <w:style w:type="paragraph" w:styleId="4">
    <w:name w:val="heading 2"/>
    <w:basedOn w:val="1"/>
    <w:next w:val="1"/>
    <w:link w:val="26"/>
    <w:qFormat/>
    <w:uiPriority w:val="9"/>
    <w:pPr>
      <w:keepNext/>
      <w:keepLines/>
      <w:spacing w:line="416" w:lineRule="auto"/>
      <w:jc w:val="center"/>
      <w:outlineLvl w:val="1"/>
    </w:pPr>
    <w:rPr>
      <w:rFonts w:ascii="Cambria" w:hAnsi="Cambria"/>
      <w:b/>
      <w:bCs/>
      <w:sz w:val="32"/>
      <w:szCs w:val="32"/>
    </w:rPr>
  </w:style>
  <w:style w:type="paragraph" w:styleId="5">
    <w:name w:val="heading 3"/>
    <w:basedOn w:val="1"/>
    <w:next w:val="1"/>
    <w:link w:val="27"/>
    <w:qFormat/>
    <w:uiPriority w:val="9"/>
    <w:pPr>
      <w:keepNext/>
      <w:keepLines/>
      <w:spacing w:before="120" w:after="120" w:line="360" w:lineRule="auto"/>
      <w:ind w:left="1069" w:hanging="1069"/>
      <w:jc w:val="center"/>
      <w:outlineLvl w:val="2"/>
    </w:pPr>
    <w:rPr>
      <w:rFonts w:ascii="宋体" w:hAnsi="宋体"/>
      <w:b/>
      <w:bCs/>
      <w:sz w:val="36"/>
      <w:szCs w:val="1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Plain Text"/>
    <w:basedOn w:val="1"/>
    <w:link w:val="68"/>
    <w:qFormat/>
    <w:uiPriority w:val="99"/>
    <w:pPr>
      <w:spacing w:line="305" w:lineRule="auto"/>
      <w:ind w:firstLine="420"/>
    </w:pPr>
    <w:rPr>
      <w:rFonts w:ascii="宋体" w:hAnsi="Courier New"/>
      <w:szCs w:val="21"/>
    </w:rPr>
  </w:style>
  <w:style w:type="paragraph" w:styleId="6">
    <w:name w:val="Normal Indent"/>
    <w:basedOn w:val="1"/>
    <w:unhideWhenUsed/>
    <w:qFormat/>
    <w:uiPriority w:val="0"/>
    <w:pPr>
      <w:ind w:firstLine="420" w:firstLineChars="200"/>
    </w:pPr>
  </w:style>
  <w:style w:type="paragraph" w:styleId="7">
    <w:name w:val="annotation text"/>
    <w:basedOn w:val="1"/>
    <w:link w:val="35"/>
    <w:unhideWhenUsed/>
    <w:qFormat/>
    <w:uiPriority w:val="99"/>
  </w:style>
  <w:style w:type="paragraph" w:styleId="8">
    <w:name w:val="Body Text Indent"/>
    <w:basedOn w:val="1"/>
    <w:link w:val="29"/>
    <w:qFormat/>
    <w:uiPriority w:val="0"/>
    <w:pPr>
      <w:spacing w:after="120"/>
      <w:ind w:left="420" w:leftChars="200"/>
    </w:pPr>
  </w:style>
  <w:style w:type="paragraph" w:styleId="9">
    <w:name w:val="Date"/>
    <w:basedOn w:val="1"/>
    <w:next w:val="1"/>
    <w:link w:val="36"/>
    <w:semiHidden/>
    <w:unhideWhenUsed/>
    <w:qFormat/>
    <w:uiPriority w:val="99"/>
    <w:pPr>
      <w:ind w:left="100" w:leftChars="2500"/>
    </w:pPr>
  </w:style>
  <w:style w:type="paragraph" w:styleId="10">
    <w:name w:val="Balloon Text"/>
    <w:basedOn w:val="1"/>
    <w:link w:val="37"/>
    <w:semiHidden/>
    <w:unhideWhenUsed/>
    <w:qFormat/>
    <w:uiPriority w:val="99"/>
    <w:rPr>
      <w:sz w:val="18"/>
      <w:szCs w:val="18"/>
    </w:rPr>
  </w:style>
  <w:style w:type="paragraph" w:styleId="11">
    <w:name w:val="footer"/>
    <w:basedOn w:val="1"/>
    <w:link w:val="32"/>
    <w:unhideWhenUsed/>
    <w:qFormat/>
    <w:uiPriority w:val="0"/>
    <w:pPr>
      <w:tabs>
        <w:tab w:val="center" w:pos="4153"/>
        <w:tab w:val="right" w:pos="8306"/>
      </w:tabs>
      <w:snapToGrid w:val="0"/>
    </w:pPr>
    <w:rPr>
      <w:sz w:val="18"/>
    </w:rPr>
  </w:style>
  <w:style w:type="paragraph" w:styleId="12">
    <w:name w:val="header"/>
    <w:basedOn w:val="1"/>
    <w:link w:val="33"/>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spacing w:before="100" w:beforeAutospacing="1" w:after="100" w:afterAutospacing="1"/>
    </w:pPr>
    <w:rPr>
      <w:rFonts w:ascii="宋体" w:hAnsi="宋体"/>
      <w:sz w:val="24"/>
    </w:rPr>
  </w:style>
  <w:style w:type="paragraph" w:styleId="16">
    <w:name w:val="annotation subject"/>
    <w:basedOn w:val="7"/>
    <w:next w:val="7"/>
    <w:link w:val="38"/>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basedOn w:val="19"/>
    <w:qFormat/>
    <w:uiPriority w:val="0"/>
  </w:style>
  <w:style w:type="character" w:styleId="22">
    <w:name w:val="FollowedHyperlink"/>
    <w:basedOn w:val="19"/>
    <w:unhideWhenUsed/>
    <w:qFormat/>
    <w:uiPriority w:val="99"/>
    <w:rPr>
      <w:rFonts w:hint="eastAsia" w:ascii="微软雅黑" w:hAnsi="微软雅黑" w:eastAsia="微软雅黑" w:cs="微软雅黑"/>
      <w:color w:val="02396F"/>
      <w:u w:val="single"/>
    </w:rPr>
  </w:style>
  <w:style w:type="character" w:styleId="23">
    <w:name w:val="Hyperlink"/>
    <w:basedOn w:val="19"/>
    <w:unhideWhenUsed/>
    <w:qFormat/>
    <w:uiPriority w:val="99"/>
    <w:rPr>
      <w:rFonts w:ascii="微软雅黑" w:hAnsi="微软雅黑" w:eastAsia="微软雅黑" w:cs="微软雅黑"/>
      <w:color w:val="02396F"/>
      <w:u w:val="single"/>
    </w:rPr>
  </w:style>
  <w:style w:type="character" w:styleId="24">
    <w:name w:val="annotation reference"/>
    <w:basedOn w:val="19"/>
    <w:semiHidden/>
    <w:unhideWhenUsed/>
    <w:qFormat/>
    <w:uiPriority w:val="99"/>
    <w:rPr>
      <w:sz w:val="21"/>
      <w:szCs w:val="21"/>
    </w:rPr>
  </w:style>
  <w:style w:type="character" w:customStyle="1" w:styleId="25">
    <w:name w:val="标题 1 字符"/>
    <w:basedOn w:val="19"/>
    <w:link w:val="3"/>
    <w:qFormat/>
    <w:uiPriority w:val="9"/>
    <w:rPr>
      <w:rFonts w:ascii="Calibri" w:hAnsi="Calibri" w:eastAsia="宋体" w:cs="Times New Roman"/>
      <w:b/>
      <w:kern w:val="44"/>
      <w:sz w:val="44"/>
      <w:szCs w:val="20"/>
    </w:rPr>
  </w:style>
  <w:style w:type="character" w:customStyle="1" w:styleId="26">
    <w:name w:val="标题 2 字符"/>
    <w:basedOn w:val="19"/>
    <w:link w:val="4"/>
    <w:qFormat/>
    <w:uiPriority w:val="9"/>
    <w:rPr>
      <w:rFonts w:ascii="Cambria" w:hAnsi="Cambria" w:eastAsia="宋体" w:cs="Times New Roman"/>
      <w:b/>
      <w:bCs/>
      <w:kern w:val="0"/>
      <w:sz w:val="32"/>
      <w:szCs w:val="32"/>
    </w:rPr>
  </w:style>
  <w:style w:type="character" w:customStyle="1" w:styleId="27">
    <w:name w:val="标题 3 字符"/>
    <w:basedOn w:val="19"/>
    <w:link w:val="5"/>
    <w:qFormat/>
    <w:uiPriority w:val="9"/>
    <w:rPr>
      <w:rFonts w:ascii="宋体" w:hAnsi="宋体" w:eastAsia="宋体" w:cs="Times New Roman"/>
      <w:b/>
      <w:bCs/>
      <w:kern w:val="0"/>
      <w:sz w:val="36"/>
      <w:szCs w:val="18"/>
    </w:rPr>
  </w:style>
  <w:style w:type="character" w:customStyle="1" w:styleId="28">
    <w:name w:val="批注文字 Char"/>
    <w:basedOn w:val="19"/>
    <w:semiHidden/>
    <w:qFormat/>
    <w:uiPriority w:val="99"/>
    <w:rPr>
      <w:rFonts w:ascii="Times New Roman" w:hAnsi="Times New Roman" w:eastAsia="宋体" w:cs="Times New Roman"/>
      <w:kern w:val="0"/>
      <w:sz w:val="20"/>
      <w:szCs w:val="20"/>
    </w:rPr>
  </w:style>
  <w:style w:type="character" w:customStyle="1" w:styleId="29">
    <w:name w:val="正文文本缩进 字符"/>
    <w:basedOn w:val="19"/>
    <w:link w:val="8"/>
    <w:qFormat/>
    <w:uiPriority w:val="0"/>
    <w:rPr>
      <w:rFonts w:ascii="Times New Roman" w:hAnsi="Times New Roman" w:eastAsia="宋体" w:cs="Times New Roman"/>
      <w:kern w:val="0"/>
      <w:sz w:val="20"/>
      <w:szCs w:val="20"/>
    </w:rPr>
  </w:style>
  <w:style w:type="character" w:customStyle="1" w:styleId="30">
    <w:name w:val="日期 Char"/>
    <w:basedOn w:val="19"/>
    <w:semiHidden/>
    <w:qFormat/>
    <w:uiPriority w:val="99"/>
    <w:rPr>
      <w:rFonts w:ascii="Times New Roman" w:hAnsi="Times New Roman" w:eastAsia="宋体" w:cs="Times New Roman"/>
      <w:kern w:val="0"/>
      <w:sz w:val="20"/>
      <w:szCs w:val="20"/>
    </w:rPr>
  </w:style>
  <w:style w:type="character" w:customStyle="1" w:styleId="31">
    <w:name w:val="批注框文本 Char"/>
    <w:basedOn w:val="19"/>
    <w:semiHidden/>
    <w:qFormat/>
    <w:uiPriority w:val="99"/>
    <w:rPr>
      <w:rFonts w:ascii="Times New Roman" w:hAnsi="Times New Roman" w:eastAsia="宋体" w:cs="Times New Roman"/>
      <w:kern w:val="0"/>
      <w:sz w:val="18"/>
      <w:szCs w:val="18"/>
    </w:rPr>
  </w:style>
  <w:style w:type="character" w:customStyle="1" w:styleId="32">
    <w:name w:val="页脚 字符"/>
    <w:basedOn w:val="19"/>
    <w:link w:val="11"/>
    <w:qFormat/>
    <w:uiPriority w:val="0"/>
    <w:rPr>
      <w:rFonts w:ascii="Times New Roman" w:hAnsi="Times New Roman" w:eastAsia="宋体" w:cs="Times New Roman"/>
      <w:kern w:val="0"/>
      <w:sz w:val="18"/>
      <w:szCs w:val="20"/>
    </w:rPr>
  </w:style>
  <w:style w:type="character" w:customStyle="1" w:styleId="33">
    <w:name w:val="页眉 字符"/>
    <w:basedOn w:val="19"/>
    <w:link w:val="12"/>
    <w:qFormat/>
    <w:uiPriority w:val="99"/>
    <w:rPr>
      <w:rFonts w:ascii="Times New Roman" w:hAnsi="Times New Roman" w:eastAsia="宋体" w:cs="Times New Roman"/>
      <w:kern w:val="0"/>
      <w:sz w:val="18"/>
      <w:szCs w:val="20"/>
    </w:rPr>
  </w:style>
  <w:style w:type="character" w:customStyle="1" w:styleId="34">
    <w:name w:val="批注主题 Char"/>
    <w:basedOn w:val="28"/>
    <w:semiHidden/>
    <w:qFormat/>
    <w:uiPriority w:val="99"/>
    <w:rPr>
      <w:rFonts w:ascii="Times New Roman" w:hAnsi="Times New Roman" w:eastAsia="宋体" w:cs="Times New Roman"/>
      <w:b/>
      <w:bCs/>
      <w:kern w:val="0"/>
      <w:sz w:val="20"/>
      <w:szCs w:val="20"/>
    </w:rPr>
  </w:style>
  <w:style w:type="character" w:customStyle="1" w:styleId="35">
    <w:name w:val="批注文字 字符"/>
    <w:basedOn w:val="19"/>
    <w:link w:val="7"/>
    <w:qFormat/>
    <w:uiPriority w:val="99"/>
    <w:rPr>
      <w:rFonts w:ascii="Times New Roman" w:hAnsi="Times New Roman" w:eastAsia="宋体" w:cs="Times New Roman"/>
      <w:kern w:val="0"/>
      <w:sz w:val="20"/>
      <w:szCs w:val="20"/>
    </w:rPr>
  </w:style>
  <w:style w:type="character" w:customStyle="1" w:styleId="36">
    <w:name w:val="日期 字符"/>
    <w:basedOn w:val="19"/>
    <w:link w:val="9"/>
    <w:semiHidden/>
    <w:qFormat/>
    <w:uiPriority w:val="99"/>
    <w:rPr>
      <w:rFonts w:ascii="Times New Roman" w:hAnsi="Times New Roman" w:eastAsia="宋体" w:cs="Times New Roman"/>
      <w:kern w:val="0"/>
      <w:sz w:val="20"/>
      <w:szCs w:val="20"/>
    </w:rPr>
  </w:style>
  <w:style w:type="character" w:customStyle="1" w:styleId="37">
    <w:name w:val="批注框文本 字符"/>
    <w:basedOn w:val="19"/>
    <w:link w:val="10"/>
    <w:semiHidden/>
    <w:qFormat/>
    <w:uiPriority w:val="99"/>
    <w:rPr>
      <w:rFonts w:ascii="Times New Roman" w:hAnsi="Times New Roman" w:eastAsia="宋体" w:cs="Times New Roman"/>
      <w:kern w:val="0"/>
      <w:sz w:val="18"/>
      <w:szCs w:val="18"/>
    </w:rPr>
  </w:style>
  <w:style w:type="character" w:customStyle="1" w:styleId="38">
    <w:name w:val="批注主题 字符"/>
    <w:basedOn w:val="35"/>
    <w:link w:val="16"/>
    <w:semiHidden/>
    <w:qFormat/>
    <w:uiPriority w:val="99"/>
    <w:rPr>
      <w:rFonts w:ascii="Times New Roman" w:hAnsi="Times New Roman" w:eastAsia="宋体" w:cs="Times New Roman"/>
      <w:b/>
      <w:bCs/>
      <w:kern w:val="0"/>
      <w:sz w:val="20"/>
      <w:szCs w:val="20"/>
    </w:rPr>
  </w:style>
  <w:style w:type="character" w:customStyle="1" w:styleId="39">
    <w:name w:val="font31"/>
    <w:basedOn w:val="19"/>
    <w:qFormat/>
    <w:uiPriority w:val="0"/>
    <w:rPr>
      <w:rFonts w:hint="eastAsia" w:ascii="微软雅黑" w:hAnsi="微软雅黑" w:eastAsia="微软雅黑" w:cs="微软雅黑"/>
      <w:color w:val="000000"/>
      <w:sz w:val="24"/>
      <w:szCs w:val="24"/>
      <w:u w:val="none"/>
      <w:vertAlign w:val="superscript"/>
    </w:rPr>
  </w:style>
  <w:style w:type="character" w:customStyle="1" w:styleId="40">
    <w:name w:val="displayarti"/>
    <w:basedOn w:val="19"/>
    <w:qFormat/>
    <w:uiPriority w:val="0"/>
    <w:rPr>
      <w:color w:val="FFFFFF"/>
      <w:shd w:val="clear" w:color="auto" w:fill="A00000"/>
    </w:rPr>
  </w:style>
  <w:style w:type="character" w:customStyle="1" w:styleId="41">
    <w:name w:val="cmn_labelfont_plat"/>
    <w:basedOn w:val="19"/>
    <w:qFormat/>
    <w:uiPriority w:val="0"/>
  </w:style>
  <w:style w:type="character" w:customStyle="1" w:styleId="42">
    <w:name w:val="gjfg"/>
    <w:basedOn w:val="19"/>
    <w:qFormat/>
    <w:uiPriority w:val="0"/>
  </w:style>
  <w:style w:type="character" w:customStyle="1" w:styleId="43">
    <w:name w:val="gpa"/>
    <w:basedOn w:val="19"/>
    <w:qFormat/>
    <w:uiPriority w:val="0"/>
    <w:rPr>
      <w:rFonts w:ascii="Arial" w:hAnsi="Arial" w:cs="Arial"/>
      <w:sz w:val="15"/>
      <w:szCs w:val="15"/>
    </w:rPr>
  </w:style>
  <w:style w:type="character" w:customStyle="1" w:styleId="44">
    <w:name w:val="cfdate"/>
    <w:basedOn w:val="19"/>
    <w:qFormat/>
    <w:uiPriority w:val="0"/>
    <w:rPr>
      <w:color w:val="333333"/>
      <w:sz w:val="18"/>
      <w:szCs w:val="18"/>
    </w:rPr>
  </w:style>
  <w:style w:type="character" w:customStyle="1" w:styleId="45">
    <w:name w:val="redfilenumber"/>
    <w:basedOn w:val="19"/>
    <w:qFormat/>
    <w:uiPriority w:val="0"/>
    <w:rPr>
      <w:color w:val="BA2636"/>
      <w:sz w:val="18"/>
      <w:szCs w:val="18"/>
    </w:rPr>
  </w:style>
  <w:style w:type="character" w:customStyle="1" w:styleId="46">
    <w:name w:val="qxdate"/>
    <w:basedOn w:val="19"/>
    <w:qFormat/>
    <w:uiPriority w:val="0"/>
    <w:rPr>
      <w:color w:val="333333"/>
      <w:sz w:val="18"/>
      <w:szCs w:val="18"/>
    </w:rPr>
  </w:style>
  <w:style w:type="character" w:customStyle="1" w:styleId="47">
    <w:name w:val="font11"/>
    <w:basedOn w:val="19"/>
    <w:qFormat/>
    <w:uiPriority w:val="0"/>
    <w:rPr>
      <w:rFonts w:hint="eastAsia" w:ascii="微软雅黑" w:hAnsi="微软雅黑" w:eastAsia="微软雅黑" w:cs="微软雅黑"/>
      <w:color w:val="000000"/>
      <w:sz w:val="22"/>
      <w:szCs w:val="22"/>
      <w:u w:val="none"/>
    </w:rPr>
  </w:style>
  <w:style w:type="character" w:customStyle="1" w:styleId="48">
    <w:name w:val="redfilefwwh"/>
    <w:basedOn w:val="19"/>
    <w:qFormat/>
    <w:uiPriority w:val="0"/>
    <w:rPr>
      <w:color w:val="BA2636"/>
      <w:sz w:val="18"/>
      <w:szCs w:val="18"/>
    </w:rPr>
  </w:style>
  <w:style w:type="character" w:customStyle="1" w:styleId="49">
    <w:name w:val="selected"/>
    <w:basedOn w:val="19"/>
    <w:qFormat/>
    <w:uiPriority w:val="0"/>
    <w:rPr>
      <w:shd w:val="clear" w:color="auto" w:fill="B00006"/>
    </w:rPr>
  </w:style>
  <w:style w:type="paragraph" w:customStyle="1" w:styleId="50">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5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2">
    <w:name w:val="列出段落1"/>
    <w:basedOn w:val="1"/>
    <w:unhideWhenUsed/>
    <w:qFormat/>
    <w:uiPriority w:val="99"/>
    <w:pPr>
      <w:ind w:firstLine="420" w:firstLineChars="200"/>
    </w:pPr>
  </w:style>
  <w:style w:type="paragraph" w:styleId="53">
    <w:name w:val="List Paragraph"/>
    <w:basedOn w:val="1"/>
    <w:qFormat/>
    <w:uiPriority w:val="0"/>
    <w:pPr>
      <w:adjustRightInd w:val="0"/>
      <w:snapToGrid w:val="0"/>
      <w:spacing w:after="200"/>
      <w:ind w:firstLine="420" w:firstLineChars="200"/>
    </w:pPr>
    <w:rPr>
      <w:rFonts w:ascii="Tahoma" w:hAnsi="Tahoma" w:eastAsia="微软雅黑"/>
      <w:sz w:val="22"/>
      <w:szCs w:val="22"/>
    </w:rPr>
  </w:style>
  <w:style w:type="paragraph" w:customStyle="1" w:styleId="54">
    <w:name w:val="p0"/>
    <w:basedOn w:val="1"/>
    <w:qFormat/>
    <w:uiPriority w:val="0"/>
    <w:pPr>
      <w:spacing w:before="100" w:beforeAutospacing="1" w:after="100" w:afterAutospacing="1"/>
    </w:pPr>
    <w:rPr>
      <w:rFonts w:ascii="宋体" w:hAnsi="宋体" w:cs="宋体"/>
      <w:sz w:val="24"/>
    </w:rPr>
  </w:style>
  <w:style w:type="paragraph" w:customStyle="1" w:styleId="55">
    <w:name w:val="正文（首行缩进）"/>
    <w:basedOn w:val="1"/>
    <w:qFormat/>
    <w:uiPriority w:val="0"/>
    <w:pPr>
      <w:snapToGrid w:val="0"/>
      <w:spacing w:line="288" w:lineRule="auto"/>
      <w:ind w:firstLine="480" w:firstLineChars="200"/>
    </w:pPr>
    <w:rPr>
      <w:rFonts w:eastAsia="方正书宋简体"/>
      <w:sz w:val="24"/>
    </w:rPr>
  </w:style>
  <w:style w:type="character" w:customStyle="1" w:styleId="56">
    <w:name w:val="正文 第五章 中间"/>
    <w:qFormat/>
    <w:uiPriority w:val="0"/>
    <w:rPr>
      <w:b/>
      <w:bCs/>
      <w:color w:val="000000"/>
      <w:sz w:val="32"/>
    </w:rPr>
  </w:style>
  <w:style w:type="paragraph" w:customStyle="1" w:styleId="57">
    <w:name w:val="正文空2格  1."/>
    <w:basedOn w:val="1"/>
    <w:qFormat/>
    <w:uiPriority w:val="0"/>
    <w:pPr>
      <w:widowControl w:val="0"/>
      <w:adjustRightInd w:val="0"/>
      <w:spacing w:line="360" w:lineRule="auto"/>
      <w:ind w:firstLine="200" w:firstLineChars="200"/>
      <w:jc w:val="both"/>
      <w:textAlignment w:val="baseline"/>
    </w:pPr>
    <w:rPr>
      <w:rFonts w:ascii="宋体" w:hAnsi="宋体" w:eastAsia="仿宋" w:cs="宋体"/>
      <w:sz w:val="28"/>
    </w:rPr>
  </w:style>
  <w:style w:type="paragraph" w:customStyle="1" w:styleId="58">
    <w:name w:val="普通正文"/>
    <w:basedOn w:val="1"/>
    <w:qFormat/>
    <w:uiPriority w:val="0"/>
    <w:pPr>
      <w:widowControl w:val="0"/>
      <w:adjustRightInd w:val="0"/>
      <w:spacing w:before="120" w:after="120" w:line="360" w:lineRule="auto"/>
      <w:ind w:firstLine="480"/>
      <w:textAlignment w:val="baseline"/>
    </w:pPr>
    <w:rPr>
      <w:rFonts w:ascii="Arial" w:hAnsi="Arial"/>
      <w:sz w:val="28"/>
      <w:szCs w:val="24"/>
    </w:rPr>
  </w:style>
  <w:style w:type="paragraph" w:customStyle="1" w:styleId="59">
    <w:name w:val="Blockquote"/>
    <w:basedOn w:val="1"/>
    <w:qFormat/>
    <w:uiPriority w:val="0"/>
    <w:pPr>
      <w:ind w:left="360" w:right="360"/>
    </w:pPr>
  </w:style>
  <w:style w:type="character" w:customStyle="1" w:styleId="60">
    <w:name w:val="NormalCharacter"/>
    <w:qFormat/>
    <w:uiPriority w:val="0"/>
  </w:style>
  <w:style w:type="paragraph" w:customStyle="1" w:styleId="61">
    <w:name w:val="UserStyle_1"/>
    <w:qFormat/>
    <w:uiPriority w:val="0"/>
    <w:pPr>
      <w:spacing w:before="120" w:after="240"/>
      <w:jc w:val="both"/>
      <w:textAlignment w:val="baseline"/>
    </w:pPr>
    <w:rPr>
      <w:rFonts w:ascii="Calibri" w:hAnsi="Calibri" w:eastAsia="宋体" w:cs="Times New Roman"/>
      <w:sz w:val="22"/>
      <w:szCs w:val="22"/>
      <w:lang w:val="en-US" w:eastAsia="en-US" w:bidi="ar-SA"/>
    </w:rPr>
  </w:style>
  <w:style w:type="character" w:customStyle="1" w:styleId="62">
    <w:name w:val="font41"/>
    <w:basedOn w:val="19"/>
    <w:qFormat/>
    <w:uiPriority w:val="0"/>
    <w:rPr>
      <w:rFonts w:hint="eastAsia" w:ascii="宋体" w:hAnsi="宋体" w:eastAsia="宋体" w:cs="宋体"/>
      <w:color w:val="000000"/>
      <w:sz w:val="18"/>
      <w:szCs w:val="18"/>
      <w:u w:val="none"/>
    </w:rPr>
  </w:style>
  <w:style w:type="character" w:customStyle="1" w:styleId="63">
    <w:name w:val="font51"/>
    <w:basedOn w:val="19"/>
    <w:qFormat/>
    <w:uiPriority w:val="0"/>
    <w:rPr>
      <w:rFonts w:ascii="Tahoma" w:hAnsi="Tahoma" w:eastAsia="Tahoma" w:cs="Tahoma"/>
      <w:color w:val="000000"/>
      <w:sz w:val="18"/>
      <w:szCs w:val="18"/>
      <w:u w:val="none"/>
    </w:rPr>
  </w:style>
  <w:style w:type="paragraph" w:customStyle="1" w:styleId="64">
    <w:name w:val="样式 标题 1 + 居中"/>
    <w:basedOn w:val="3"/>
    <w:qFormat/>
    <w:uiPriority w:val="0"/>
    <w:pPr>
      <w:spacing w:before="120" w:after="120" w:line="400" w:lineRule="exact"/>
    </w:pPr>
    <w:rPr>
      <w:rFonts w:eastAsia="黑体" w:cs="宋体"/>
      <w:b w:val="0"/>
      <w:sz w:val="32"/>
    </w:rPr>
  </w:style>
  <w:style w:type="paragraph" w:customStyle="1" w:styleId="65">
    <w:name w:val="样式 标题 2 + Times New Roman 四号 非加粗 段前: 5 磅 段后: 0 磅 行距: 固定值 20..."/>
    <w:basedOn w:val="4"/>
    <w:qFormat/>
    <w:uiPriority w:val="0"/>
    <w:pPr>
      <w:spacing w:before="100" w:line="400" w:lineRule="exact"/>
    </w:pPr>
    <w:rPr>
      <w:rFonts w:ascii="Times New Roman" w:hAnsi="Times New Roman" w:cs="宋体"/>
      <w:bCs w:val="0"/>
      <w:sz w:val="28"/>
      <w:szCs w:val="20"/>
    </w:rPr>
  </w:style>
  <w:style w:type="paragraph" w:customStyle="1" w:styleId="66">
    <w:name w:val="修订1"/>
    <w:hidden/>
    <w:semiHidden/>
    <w:qFormat/>
    <w:uiPriority w:val="99"/>
    <w:rPr>
      <w:rFonts w:ascii="Times New Roman" w:hAnsi="Times New Roman" w:eastAsia="宋体" w:cs="Times New Roman"/>
      <w:lang w:val="en-US" w:eastAsia="zh-CN" w:bidi="ar-SA"/>
    </w:rPr>
  </w:style>
  <w:style w:type="paragraph" w:customStyle="1" w:styleId="67">
    <w:name w:val="Revision"/>
    <w:hidden/>
    <w:semiHidden/>
    <w:qFormat/>
    <w:uiPriority w:val="99"/>
    <w:rPr>
      <w:rFonts w:ascii="Times New Roman" w:hAnsi="Times New Roman" w:eastAsia="宋体" w:cs="Times New Roman"/>
      <w:lang w:val="en-US" w:eastAsia="zh-CN" w:bidi="ar-SA"/>
    </w:rPr>
  </w:style>
  <w:style w:type="character" w:customStyle="1" w:styleId="68">
    <w:name w:val="纯文本 字符"/>
    <w:basedOn w:val="19"/>
    <w:link w:val="2"/>
    <w:qFormat/>
    <w:uiPriority w:val="99"/>
    <w:rPr>
      <w:rFonts w:ascii="宋体" w:hAnsi="Courier New"/>
      <w:szCs w:val="21"/>
    </w:rPr>
  </w:style>
  <w:style w:type="paragraph" w:customStyle="1" w:styleId="69">
    <w:name w:val="msonormal"/>
    <w:basedOn w:val="1"/>
    <w:qFormat/>
    <w:uiPriority w:val="0"/>
    <w:pPr>
      <w:spacing w:before="100" w:beforeAutospacing="1" w:after="100" w:afterAutospacing="1"/>
    </w:pPr>
    <w:rPr>
      <w:rFonts w:ascii="宋体" w:hAnsi="宋体" w:cs="宋体"/>
      <w:sz w:val="24"/>
      <w:szCs w:val="24"/>
    </w:rPr>
  </w:style>
  <w:style w:type="paragraph" w:customStyle="1" w:styleId="70">
    <w:name w:val="font5"/>
    <w:basedOn w:val="1"/>
    <w:qFormat/>
    <w:uiPriority w:val="0"/>
    <w:pPr>
      <w:spacing w:before="100" w:beforeAutospacing="1" w:after="100" w:afterAutospacing="1"/>
    </w:pPr>
    <w:rPr>
      <w:rFonts w:ascii="宋体" w:hAnsi="宋体" w:cs="宋体"/>
      <w:sz w:val="18"/>
      <w:szCs w:val="18"/>
    </w:rPr>
  </w:style>
  <w:style w:type="paragraph" w:customStyle="1" w:styleId="71">
    <w:name w:val="font6"/>
    <w:basedOn w:val="1"/>
    <w:qFormat/>
    <w:uiPriority w:val="0"/>
    <w:pPr>
      <w:spacing w:before="100" w:beforeAutospacing="1" w:after="100" w:afterAutospacing="1"/>
    </w:pPr>
    <w:rPr>
      <w:rFonts w:ascii="宋体" w:hAnsi="宋体" w:cs="宋体"/>
      <w:sz w:val="16"/>
      <w:szCs w:val="16"/>
    </w:rPr>
  </w:style>
  <w:style w:type="paragraph" w:customStyle="1" w:styleId="72">
    <w:name w:val="font7"/>
    <w:basedOn w:val="1"/>
    <w:qFormat/>
    <w:uiPriority w:val="0"/>
    <w:pPr>
      <w:spacing w:before="100" w:beforeAutospacing="1" w:after="100" w:afterAutospacing="1"/>
    </w:pPr>
    <w:rPr>
      <w:rFonts w:ascii="宋体" w:hAnsi="宋体" w:cs="宋体"/>
      <w:color w:val="000000"/>
      <w:sz w:val="16"/>
      <w:szCs w:val="16"/>
    </w:rPr>
  </w:style>
  <w:style w:type="paragraph" w:customStyle="1" w:styleId="73">
    <w:name w:val="font8"/>
    <w:basedOn w:val="1"/>
    <w:qFormat/>
    <w:uiPriority w:val="0"/>
    <w:pPr>
      <w:spacing w:before="100" w:beforeAutospacing="1" w:after="100" w:afterAutospacing="1"/>
    </w:pPr>
    <w:rPr>
      <w:rFonts w:ascii="宋体" w:hAnsi="宋体" w:cs="宋体"/>
      <w:color w:val="FF0000"/>
      <w:sz w:val="16"/>
      <w:szCs w:val="16"/>
    </w:rPr>
  </w:style>
  <w:style w:type="paragraph" w:customStyle="1" w:styleId="74">
    <w:name w:val="font9"/>
    <w:basedOn w:val="1"/>
    <w:qFormat/>
    <w:uiPriority w:val="0"/>
    <w:pPr>
      <w:spacing w:before="100" w:beforeAutospacing="1" w:after="100" w:afterAutospacing="1"/>
    </w:pPr>
    <w:rPr>
      <w:rFonts w:ascii="宋体" w:hAnsi="宋体" w:cs="宋体"/>
      <w:color w:val="000000"/>
      <w:sz w:val="16"/>
      <w:szCs w:val="16"/>
    </w:rPr>
  </w:style>
  <w:style w:type="paragraph" w:customStyle="1" w:styleId="75">
    <w:name w:val="font10"/>
    <w:basedOn w:val="1"/>
    <w:uiPriority w:val="0"/>
    <w:pPr>
      <w:spacing w:before="100" w:beforeAutospacing="1" w:after="100" w:afterAutospacing="1"/>
    </w:pPr>
    <w:rPr>
      <w:rFonts w:ascii="宋体" w:hAnsi="宋体" w:cs="宋体"/>
      <w:color w:val="000000"/>
      <w:sz w:val="16"/>
      <w:szCs w:val="16"/>
    </w:rPr>
  </w:style>
  <w:style w:type="paragraph" w:customStyle="1" w:styleId="76">
    <w:name w:val="font12"/>
    <w:basedOn w:val="1"/>
    <w:uiPriority w:val="0"/>
    <w:pPr>
      <w:spacing w:before="100" w:beforeAutospacing="1" w:after="100" w:afterAutospacing="1"/>
    </w:pPr>
    <w:rPr>
      <w:rFonts w:ascii="Calibri" w:hAnsi="Calibri" w:cs="Calibri"/>
      <w:color w:val="000000"/>
      <w:sz w:val="16"/>
      <w:szCs w:val="16"/>
    </w:rPr>
  </w:style>
  <w:style w:type="paragraph" w:customStyle="1" w:styleId="77">
    <w:name w:val="font13"/>
    <w:basedOn w:val="1"/>
    <w:uiPriority w:val="0"/>
    <w:pPr>
      <w:spacing w:before="100" w:beforeAutospacing="1" w:after="100" w:afterAutospacing="1"/>
    </w:pPr>
    <w:rPr>
      <w:rFonts w:ascii="宋体" w:hAnsi="宋体" w:cs="宋体"/>
      <w:color w:val="000000"/>
      <w:sz w:val="16"/>
      <w:szCs w:val="16"/>
    </w:rPr>
  </w:style>
  <w:style w:type="paragraph" w:customStyle="1" w:styleId="78">
    <w:name w:val="font14"/>
    <w:basedOn w:val="1"/>
    <w:uiPriority w:val="0"/>
    <w:pPr>
      <w:spacing w:before="100" w:beforeAutospacing="1" w:after="100" w:afterAutospacing="1"/>
    </w:pPr>
    <w:rPr>
      <w:rFonts w:ascii="宋体" w:hAnsi="宋体" w:cs="宋体"/>
      <w:color w:val="000000"/>
      <w:sz w:val="16"/>
      <w:szCs w:val="16"/>
    </w:rPr>
  </w:style>
  <w:style w:type="paragraph" w:customStyle="1" w:styleId="79">
    <w:name w:val="xl65"/>
    <w:basedOn w:val="1"/>
    <w:uiPriority w:val="0"/>
    <w:pPr>
      <w:spacing w:before="100" w:beforeAutospacing="1" w:after="100" w:afterAutospacing="1"/>
      <w:jc w:val="center"/>
    </w:pPr>
    <w:rPr>
      <w:rFonts w:ascii="宋体" w:hAnsi="宋体" w:cs="宋体"/>
      <w:sz w:val="24"/>
      <w:szCs w:val="24"/>
    </w:rPr>
  </w:style>
  <w:style w:type="paragraph" w:customStyle="1" w:styleId="80">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6"/>
      <w:szCs w:val="16"/>
    </w:rPr>
  </w:style>
  <w:style w:type="paragraph" w:customStyle="1" w:styleId="81">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82">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6"/>
      <w:szCs w:val="16"/>
    </w:rPr>
  </w:style>
  <w:style w:type="paragraph" w:customStyle="1" w:styleId="83">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6"/>
      <w:szCs w:val="16"/>
    </w:rPr>
  </w:style>
  <w:style w:type="paragraph" w:customStyle="1" w:styleId="84">
    <w:name w:val="xl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16"/>
      <w:szCs w:val="16"/>
    </w:rPr>
  </w:style>
  <w:style w:type="paragraph" w:customStyle="1" w:styleId="85">
    <w:name w:val="xl7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16"/>
      <w:szCs w:val="16"/>
    </w:rPr>
  </w:style>
  <w:style w:type="paragraph" w:customStyle="1" w:styleId="86">
    <w:name w:val="xl7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8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6"/>
      <w:szCs w:val="16"/>
    </w:rPr>
  </w:style>
  <w:style w:type="paragraph" w:customStyle="1" w:styleId="88">
    <w:name w:val="xl74"/>
    <w:basedOn w:val="1"/>
    <w:uiPriority w:val="0"/>
    <w:pPr>
      <w:spacing w:before="100" w:beforeAutospacing="1" w:after="100" w:afterAutospacing="1"/>
      <w:jc w:val="center"/>
    </w:pPr>
    <w:rPr>
      <w:rFonts w:ascii="宋体" w:hAnsi="宋体" w:cs="宋体"/>
      <w:b/>
      <w:bCs/>
      <w:color w:val="000000"/>
      <w:sz w:val="40"/>
      <w:szCs w:val="40"/>
    </w:rPr>
  </w:style>
  <w:style w:type="paragraph" w:customStyle="1" w:styleId="89">
    <w:name w:val="xl75"/>
    <w:basedOn w:val="1"/>
    <w:uiPriority w:val="0"/>
    <w:pPr>
      <w:spacing w:before="100" w:beforeAutospacing="1" w:after="100" w:afterAutospacing="1"/>
      <w:jc w:val="center"/>
    </w:pPr>
    <w:rPr>
      <w:rFonts w:ascii="仿宋" w:hAnsi="仿宋" w:eastAsia="仿宋" w:cs="宋体"/>
      <w:b/>
      <w:bCs/>
      <w:color w:val="000000"/>
      <w:sz w:val="40"/>
      <w:szCs w:val="40"/>
    </w:rPr>
  </w:style>
  <w:style w:type="table" w:customStyle="1" w:styleId="90">
    <w:name w:val="网格型1"/>
    <w:basedOn w:val="1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18188</Words>
  <Characters>19483</Characters>
  <Lines>164</Lines>
  <Paragraphs>46</Paragraphs>
  <TotalTime>1</TotalTime>
  <ScaleCrop>false</ScaleCrop>
  <LinksUpToDate>false</LinksUpToDate>
  <CharactersWithSpaces>20902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2022-10-20T02:15:00Z</dcterms:created>
  <dc:creator>User</dc:creator>
  <cp:lastModifiedBy>张子柘</cp:lastModifiedBy>
  <cp:lastPrinted>2022-10-20T01:42:00Z</cp:lastPrinted>
  <dcterms:modified xsi:type="dcterms:W3CDTF">2022-10-20T06:18:04Z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66478263485D48ECBCBD90FB09C0169C</vt:lpwstr>
  </property>
</Properties>
</file>