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0"/>
        </w:tabs>
        <w:spacing w:line="620" w:lineRule="exact"/>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应城宏宜化工科技有限公司</w:t>
      </w:r>
    </w:p>
    <w:p>
      <w:pPr>
        <w:tabs>
          <w:tab w:val="left" w:pos="300"/>
        </w:tabs>
        <w:spacing w:line="620" w:lineRule="exact"/>
        <w:jc w:val="center"/>
        <w:rPr>
          <w:rFonts w:asciiTheme="minorEastAsia" w:hAnsiTheme="minorEastAsia" w:eastAsiaTheme="minorEastAsia"/>
          <w:b/>
          <w:sz w:val="56"/>
          <w:szCs w:val="56"/>
          <w:u w:val="single"/>
        </w:rPr>
      </w:pPr>
    </w:p>
    <w:p>
      <w:pPr>
        <w:tabs>
          <w:tab w:val="left" w:pos="300"/>
        </w:tabs>
        <w:spacing w:line="620" w:lineRule="exact"/>
        <w:jc w:val="center"/>
        <w:rPr>
          <w:rFonts w:asciiTheme="minorEastAsia" w:hAnsiTheme="minorEastAsia" w:eastAsiaTheme="minorEastAsia"/>
          <w:sz w:val="56"/>
          <w:szCs w:val="56"/>
          <w:u w:val="single"/>
        </w:rPr>
      </w:pPr>
      <w:r>
        <w:rPr>
          <w:rFonts w:hint="eastAsia" w:asciiTheme="minorEastAsia" w:hAnsiTheme="minorEastAsia" w:eastAsiaTheme="minorEastAsia"/>
          <w:b/>
          <w:sz w:val="56"/>
          <w:szCs w:val="56"/>
          <w:u w:val="single"/>
        </w:rPr>
        <w:t xml:space="preserve">开车润滑油脂 </w:t>
      </w:r>
      <w:r>
        <w:rPr>
          <w:rFonts w:hint="eastAsia" w:cs="宋体" w:asciiTheme="minorEastAsia" w:hAnsiTheme="minorEastAsia" w:eastAsiaTheme="minorEastAsia"/>
          <w:b/>
          <w:bCs/>
          <w:color w:val="000000"/>
          <w:sz w:val="56"/>
          <w:szCs w:val="56"/>
        </w:rPr>
        <w:t>采购项目</w:t>
      </w:r>
    </w:p>
    <w:p>
      <w:pPr>
        <w:tabs>
          <w:tab w:val="left" w:pos="300"/>
        </w:tabs>
        <w:spacing w:line="620" w:lineRule="exact"/>
        <w:jc w:val="center"/>
        <w:rPr>
          <w:rFonts w:ascii="宋体" w:hAnsi="宋体"/>
          <w:sz w:val="24"/>
          <w:szCs w:val="24"/>
        </w:rPr>
      </w:pPr>
    </w:p>
    <w:p>
      <w:pPr>
        <w:tabs>
          <w:tab w:val="left" w:pos="300"/>
        </w:tabs>
        <w:spacing w:line="620" w:lineRule="exact"/>
        <w:jc w:val="center"/>
        <w:rPr>
          <w:rFonts w:ascii="宋体" w:hAnsi="宋体"/>
          <w:sz w:val="24"/>
          <w:szCs w:val="24"/>
        </w:rPr>
      </w:pPr>
    </w:p>
    <w:p>
      <w:pPr>
        <w:tabs>
          <w:tab w:val="left" w:pos="300"/>
        </w:tabs>
        <w:spacing w:line="620" w:lineRule="exact"/>
        <w:jc w:val="center"/>
        <w:rPr>
          <w:rFonts w:ascii="宋体" w:hAnsi="宋体"/>
          <w:sz w:val="24"/>
          <w:szCs w:val="24"/>
        </w:rPr>
      </w:pPr>
    </w:p>
    <w:p>
      <w:pPr>
        <w:tabs>
          <w:tab w:val="left" w:pos="300"/>
        </w:tabs>
        <w:spacing w:line="660" w:lineRule="exact"/>
        <w:jc w:val="center"/>
        <w:rPr>
          <w:rFonts w:ascii="宋体" w:hAnsi="宋体"/>
          <w:sz w:val="24"/>
          <w:szCs w:val="24"/>
        </w:rPr>
      </w:pPr>
    </w:p>
    <w:p>
      <w:pPr>
        <w:tabs>
          <w:tab w:val="left" w:pos="300"/>
        </w:tabs>
        <w:spacing w:line="660" w:lineRule="exact"/>
        <w:jc w:val="center"/>
        <w:rPr>
          <w:rFonts w:ascii="宋体" w:hAnsi="宋体"/>
          <w:sz w:val="24"/>
          <w:szCs w:val="24"/>
        </w:rPr>
      </w:pPr>
    </w:p>
    <w:p>
      <w:pPr>
        <w:spacing w:line="660" w:lineRule="exact"/>
        <w:jc w:val="center"/>
        <w:rPr>
          <w:rFonts w:ascii="宋体" w:hAnsi="宋体"/>
          <w:b/>
          <w:color w:val="000000"/>
          <w:sz w:val="52"/>
          <w:szCs w:val="52"/>
        </w:rPr>
      </w:pPr>
      <w:r>
        <w:rPr>
          <w:rFonts w:hint="eastAsia" w:ascii="宋体" w:hAnsi="宋体"/>
          <w:b/>
          <w:color w:val="000000"/>
          <w:sz w:val="52"/>
          <w:szCs w:val="52"/>
        </w:rPr>
        <w:t>竞标采购文件</w:t>
      </w:r>
    </w:p>
    <w:p>
      <w:pPr>
        <w:spacing w:line="660" w:lineRule="exact"/>
        <w:jc w:val="center"/>
        <w:rPr>
          <w:rFonts w:ascii="宋体" w:hAnsi="宋体"/>
          <w:b/>
          <w:color w:val="000000"/>
          <w:sz w:val="24"/>
          <w:szCs w:val="24"/>
        </w:rPr>
      </w:pPr>
    </w:p>
    <w:p>
      <w:pPr>
        <w:pStyle w:val="57"/>
        <w:spacing w:before="0" w:after="0"/>
        <w:ind w:firstLine="0"/>
        <w:jc w:val="center"/>
        <w:rPr>
          <w:rFonts w:ascii="宋体" w:hAnsi="宋体" w:cs="宋体"/>
          <w:b/>
          <w:bCs/>
          <w:color w:val="000000"/>
          <w:szCs w:val="28"/>
        </w:rPr>
      </w:pPr>
      <w:r>
        <w:rPr>
          <w:rFonts w:hint="eastAsia" w:ascii="宋体" w:hAnsi="宋体" w:cs="宋体"/>
          <w:b/>
          <w:bCs/>
          <w:color w:val="000000"/>
          <w:szCs w:val="28"/>
        </w:rPr>
        <w:t>项目编号：ychy-jz-yy-2022</w:t>
      </w:r>
      <w:r>
        <w:rPr>
          <w:rFonts w:ascii="宋体" w:hAnsi="宋体" w:cs="宋体"/>
          <w:b/>
          <w:bCs/>
          <w:color w:val="000000"/>
          <w:szCs w:val="28"/>
        </w:rPr>
        <w:t>10</w:t>
      </w:r>
      <w:r>
        <w:rPr>
          <w:rFonts w:hint="eastAsia" w:ascii="宋体" w:hAnsi="宋体" w:cs="宋体"/>
          <w:b/>
          <w:bCs/>
          <w:color w:val="000000"/>
          <w:szCs w:val="28"/>
        </w:rPr>
        <w:t>-01</w:t>
      </w:r>
    </w:p>
    <w:p>
      <w:pPr>
        <w:tabs>
          <w:tab w:val="left" w:pos="1000"/>
          <w:tab w:val="left" w:pos="1880"/>
          <w:tab w:val="left" w:pos="2760"/>
          <w:tab w:val="left" w:pos="3660"/>
          <w:tab w:val="left" w:pos="4540"/>
          <w:tab w:val="left" w:pos="5420"/>
          <w:tab w:val="left" w:pos="6300"/>
          <w:tab w:val="left" w:pos="7180"/>
          <w:tab w:val="left" w:pos="8080"/>
        </w:tabs>
        <w:spacing w:line="560" w:lineRule="exact"/>
        <w:ind w:left="140"/>
        <w:jc w:val="center"/>
        <w:rPr>
          <w:rFonts w:ascii="宋体" w:hAnsi="宋体"/>
          <w:b/>
          <w:sz w:val="24"/>
          <w:szCs w:val="24"/>
        </w:rPr>
      </w:pPr>
    </w:p>
    <w:p>
      <w:pPr>
        <w:spacing w:line="360" w:lineRule="exact"/>
        <w:jc w:val="center"/>
        <w:rPr>
          <w:rFonts w:ascii="宋体" w:hAnsi="宋体"/>
          <w:b/>
          <w:sz w:val="24"/>
          <w:szCs w:val="24"/>
        </w:rPr>
      </w:pPr>
    </w:p>
    <w:p>
      <w:pPr>
        <w:spacing w:line="360" w:lineRule="exact"/>
        <w:jc w:val="center"/>
        <w:rPr>
          <w:rFonts w:ascii="宋体" w:hAnsi="宋体"/>
          <w:b/>
          <w:sz w:val="24"/>
          <w:szCs w:val="24"/>
        </w:rPr>
      </w:pPr>
    </w:p>
    <w:p>
      <w:pPr>
        <w:spacing w:line="360" w:lineRule="exact"/>
        <w:rPr>
          <w:rFonts w:ascii="宋体" w:hAnsi="宋体"/>
          <w:b/>
          <w:sz w:val="24"/>
          <w:szCs w:val="24"/>
        </w:rPr>
      </w:pPr>
    </w:p>
    <w:p>
      <w:pPr>
        <w:spacing w:line="360" w:lineRule="exact"/>
        <w:ind w:firstLine="482" w:firstLineChars="200"/>
        <w:rPr>
          <w:rFonts w:ascii="宋体" w:hAnsi="宋体"/>
          <w:b/>
          <w:sz w:val="24"/>
          <w:szCs w:val="24"/>
        </w:rPr>
      </w:pPr>
    </w:p>
    <w:p>
      <w:pPr>
        <w:tabs>
          <w:tab w:val="left" w:pos="1530"/>
        </w:tabs>
        <w:spacing w:line="360" w:lineRule="exact"/>
        <w:ind w:firstLine="723" w:firstLineChars="300"/>
        <w:rPr>
          <w:rFonts w:ascii="宋体" w:hAnsi="宋体"/>
          <w:b/>
          <w:sz w:val="24"/>
          <w:szCs w:val="24"/>
        </w:rPr>
      </w:pPr>
      <w:r>
        <w:rPr>
          <w:rFonts w:hint="eastAsia" w:ascii="宋体" w:hAnsi="宋体"/>
          <w:b/>
          <w:sz w:val="24"/>
          <w:szCs w:val="24"/>
        </w:rPr>
        <w:tab/>
      </w:r>
    </w:p>
    <w:p>
      <w:pPr>
        <w:tabs>
          <w:tab w:val="left" w:pos="1530"/>
        </w:tabs>
        <w:spacing w:line="360" w:lineRule="exact"/>
        <w:ind w:firstLine="723" w:firstLineChars="300"/>
        <w:rPr>
          <w:rFonts w:ascii="宋体" w:hAnsi="宋体"/>
          <w:b/>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pStyle w:val="57"/>
        <w:spacing w:before="0" w:after="0"/>
        <w:ind w:firstLine="0"/>
        <w:rPr>
          <w:rFonts w:ascii="宋体" w:hAnsi="宋体" w:cs="宋体"/>
          <w:color w:val="000000"/>
          <w:sz w:val="34"/>
          <w:szCs w:val="36"/>
        </w:rPr>
      </w:pPr>
      <w:r>
        <w:rPr>
          <w:rFonts w:hint="eastAsia" w:ascii="宋体" w:hAnsi="宋体" w:cs="宋体"/>
          <w:color w:val="000000"/>
          <w:sz w:val="34"/>
          <w:szCs w:val="36"/>
        </w:rPr>
        <w:t xml:space="preserve">     需  求  方：应城宏宜化工科技有限公司</w:t>
      </w:r>
    </w:p>
    <w:p>
      <w:pPr>
        <w:pStyle w:val="57"/>
        <w:spacing w:before="0" w:after="0"/>
        <w:ind w:firstLine="0"/>
        <w:rPr>
          <w:rFonts w:ascii="宋体" w:hAnsi="宋体" w:cs="宋体"/>
          <w:color w:val="000000"/>
          <w:sz w:val="34"/>
          <w:szCs w:val="36"/>
        </w:rPr>
      </w:pPr>
      <w:r>
        <w:rPr>
          <w:rFonts w:hint="eastAsia" w:ascii="宋体" w:hAnsi="宋体" w:cs="宋体"/>
          <w:color w:val="000000"/>
          <w:sz w:val="34"/>
          <w:szCs w:val="36"/>
        </w:rPr>
        <w:t xml:space="preserve">     日      期：2022-</w:t>
      </w:r>
      <w:r>
        <w:rPr>
          <w:rFonts w:ascii="宋体" w:hAnsi="宋体" w:cs="宋体"/>
          <w:color w:val="000000"/>
          <w:sz w:val="34"/>
          <w:szCs w:val="36"/>
        </w:rPr>
        <w:t>10</w:t>
      </w:r>
      <w:r>
        <w:rPr>
          <w:rFonts w:hint="eastAsia" w:ascii="宋体" w:hAnsi="宋体" w:cs="宋体"/>
          <w:color w:val="000000"/>
          <w:sz w:val="34"/>
          <w:szCs w:val="36"/>
        </w:rPr>
        <w:t>-</w:t>
      </w:r>
      <w:r>
        <w:rPr>
          <w:rFonts w:ascii="宋体" w:hAnsi="宋体" w:cs="宋体"/>
          <w:color w:val="000000"/>
          <w:sz w:val="34"/>
          <w:szCs w:val="36"/>
        </w:rPr>
        <w:t>19</w:t>
      </w:r>
    </w:p>
    <w:p>
      <w:pPr>
        <w:pStyle w:val="2"/>
      </w:pPr>
      <w:r>
        <w:br w:type="page"/>
      </w:r>
    </w:p>
    <w:p>
      <w:pPr>
        <w:spacing w:line="360" w:lineRule="exact"/>
        <w:jc w:val="center"/>
        <w:rPr>
          <w:rFonts w:ascii="宋体" w:hAnsi="宋体"/>
          <w:b/>
          <w:sz w:val="36"/>
          <w:szCs w:val="24"/>
        </w:rPr>
      </w:pPr>
      <w:r>
        <w:rPr>
          <w:rFonts w:ascii="宋体" w:hAnsi="宋体"/>
          <w:b/>
          <w:sz w:val="36"/>
          <w:szCs w:val="24"/>
        </w:rPr>
        <w:t>目录</w:t>
      </w:r>
    </w:p>
    <w:p>
      <w:pPr>
        <w:spacing w:line="360" w:lineRule="exact"/>
        <w:rPr>
          <w:rFonts w:ascii="宋体" w:hAnsi="宋体"/>
          <w:sz w:val="24"/>
          <w:szCs w:val="24"/>
        </w:rPr>
      </w:pPr>
    </w:p>
    <w:p>
      <w:pPr>
        <w:spacing w:line="360" w:lineRule="exact"/>
        <w:rPr>
          <w:rFonts w:ascii="宋体" w:hAnsi="宋体"/>
          <w:sz w:val="24"/>
          <w:szCs w:val="24"/>
        </w:rPr>
      </w:pPr>
    </w:p>
    <w:p>
      <w:pPr>
        <w:pStyle w:val="13"/>
        <w:tabs>
          <w:tab w:val="left" w:pos="840"/>
          <w:tab w:val="right" w:leader="dot" w:pos="9430"/>
        </w:tabs>
        <w:spacing w:line="540" w:lineRule="exact"/>
        <w:rPr>
          <w:rFonts w:ascii="宋体" w:hAnsi="宋体"/>
          <w:kern w:val="2"/>
          <w:sz w:val="24"/>
          <w:szCs w:val="24"/>
        </w:rPr>
      </w:pPr>
      <w:r>
        <w:rPr>
          <w:rFonts w:ascii="宋体" w:hAnsi="宋体"/>
          <w:b/>
          <w:sz w:val="24"/>
          <w:szCs w:val="24"/>
        </w:rPr>
        <w:fldChar w:fldCharType="begin"/>
      </w:r>
      <w:r>
        <w:rPr>
          <w:rFonts w:ascii="宋体" w:hAnsi="宋体"/>
          <w:b/>
          <w:sz w:val="24"/>
          <w:szCs w:val="24"/>
        </w:rPr>
        <w:instrText xml:space="preserve">TOC \o "1-3" \h \u </w:instrText>
      </w:r>
      <w:r>
        <w:rPr>
          <w:rFonts w:ascii="宋体" w:hAnsi="宋体"/>
          <w:b/>
          <w:sz w:val="24"/>
          <w:szCs w:val="24"/>
        </w:rPr>
        <w:fldChar w:fldCharType="separate"/>
      </w:r>
      <w:r>
        <w:fldChar w:fldCharType="begin"/>
      </w:r>
      <w:r>
        <w:instrText xml:space="preserve"> HYPERLINK \l "_Toc10537868" </w:instrText>
      </w:r>
      <w:r>
        <w:fldChar w:fldCharType="separate"/>
      </w:r>
      <w:r>
        <w:rPr>
          <w:rStyle w:val="23"/>
          <w:rFonts w:hint="eastAsia" w:ascii="宋体" w:hAnsi="宋体"/>
          <w:sz w:val="24"/>
          <w:szCs w:val="24"/>
        </w:rPr>
        <w:t>第一章</w:t>
      </w:r>
      <w:r>
        <w:rPr>
          <w:rFonts w:ascii="宋体" w:hAnsi="宋体"/>
          <w:b/>
          <w:kern w:val="2"/>
          <w:sz w:val="24"/>
          <w:szCs w:val="24"/>
        </w:rPr>
        <w:tab/>
      </w:r>
      <w:r>
        <w:rPr>
          <w:rStyle w:val="23"/>
          <w:rFonts w:hint="eastAsia" w:ascii="宋体" w:hAnsi="宋体"/>
          <w:sz w:val="32"/>
          <w:szCs w:val="24"/>
        </w:rPr>
        <w:t>竞标公告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_Toc10537868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3"/>
        <w:tabs>
          <w:tab w:val="right" w:leader="dot" w:pos="9430"/>
        </w:tabs>
        <w:spacing w:line="540" w:lineRule="exact"/>
        <w:rPr>
          <w:rFonts w:ascii="宋体" w:hAnsi="宋体"/>
          <w:kern w:val="2"/>
          <w:sz w:val="24"/>
          <w:szCs w:val="24"/>
        </w:rPr>
      </w:pPr>
      <w:r>
        <w:fldChar w:fldCharType="begin"/>
      </w:r>
      <w:r>
        <w:instrText xml:space="preserve"> HYPERLINK \l "_Toc10537869" </w:instrText>
      </w:r>
      <w:r>
        <w:fldChar w:fldCharType="separate"/>
      </w:r>
      <w:r>
        <w:rPr>
          <w:rStyle w:val="23"/>
          <w:rFonts w:hint="eastAsia" w:ascii="宋体" w:hAnsi="宋体"/>
          <w:sz w:val="24"/>
          <w:szCs w:val="24"/>
        </w:rPr>
        <w:t>第二章</w:t>
      </w:r>
      <w:r>
        <w:rPr>
          <w:rStyle w:val="23"/>
          <w:rFonts w:hint="eastAsia" w:ascii="宋体" w:hAnsi="宋体" w:eastAsia="微软雅黑"/>
          <w:sz w:val="24"/>
          <w:szCs w:val="24"/>
          <w:lang w:val="en-US" w:eastAsia="zh-CN"/>
        </w:rPr>
        <w:t xml:space="preserve"> </w:t>
      </w:r>
      <w:r>
        <w:rPr>
          <w:rStyle w:val="23"/>
          <w:rFonts w:hint="eastAsia" w:ascii="宋体" w:hAnsi="宋体"/>
          <w:sz w:val="32"/>
          <w:szCs w:val="24"/>
        </w:rPr>
        <w:t>竞标须知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_Toc10537869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"_Toc10537870" </w:instrText>
      </w:r>
      <w:r>
        <w:fldChar w:fldCharType="separate"/>
      </w:r>
      <w:r>
        <w:rPr>
          <w:rStyle w:val="23"/>
          <w:rFonts w:hint="eastAsia" w:ascii="宋体" w:hAnsi="宋体"/>
          <w:sz w:val="24"/>
          <w:szCs w:val="24"/>
        </w:rPr>
        <w:t>供应商须知前附表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_Toc10537870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"_Toc10537871" </w:instrText>
      </w:r>
      <w:r>
        <w:fldChar w:fldCharType="separate"/>
      </w:r>
      <w:r>
        <w:rPr>
          <w:rStyle w:val="23"/>
          <w:rFonts w:hint="eastAsia" w:ascii="宋体" w:hAnsi="宋体"/>
          <w:sz w:val="24"/>
          <w:szCs w:val="24"/>
        </w:rPr>
        <w:t>一、竞标响应文件的编制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_Toc10537871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"_Toc10537872" </w:instrText>
      </w:r>
      <w:r>
        <w:fldChar w:fldCharType="separate"/>
      </w:r>
      <w:r>
        <w:rPr>
          <w:rStyle w:val="23"/>
          <w:rFonts w:hint="eastAsia" w:ascii="宋体" w:hAnsi="宋体"/>
          <w:sz w:val="24"/>
          <w:szCs w:val="24"/>
        </w:rPr>
        <w:t>二、报价要求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_Toc10537872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"_Toc10537873" </w:instrText>
      </w:r>
      <w:r>
        <w:fldChar w:fldCharType="separate"/>
      </w:r>
      <w:r>
        <w:rPr>
          <w:rStyle w:val="23"/>
          <w:rFonts w:hint="eastAsia" w:ascii="宋体" w:hAnsi="宋体"/>
          <w:sz w:val="24"/>
          <w:szCs w:val="24"/>
        </w:rPr>
        <w:t>三、竞标响应文件的份数、封装和递交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_Toc10537873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"_Toc10537874" </w:instrText>
      </w:r>
      <w:r>
        <w:fldChar w:fldCharType="separate"/>
      </w:r>
      <w:r>
        <w:rPr>
          <w:rStyle w:val="23"/>
          <w:rFonts w:hint="eastAsia" w:ascii="宋体" w:hAnsi="宋体"/>
          <w:sz w:val="24"/>
          <w:szCs w:val="24"/>
        </w:rPr>
        <w:t>四、竞标的步骤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_Toc10537874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"_Toc10537875" </w:instrText>
      </w:r>
      <w:r>
        <w:fldChar w:fldCharType="separate"/>
      </w:r>
      <w:r>
        <w:rPr>
          <w:rStyle w:val="23"/>
          <w:rFonts w:hint="eastAsia" w:ascii="宋体" w:hAnsi="宋体"/>
          <w:sz w:val="24"/>
          <w:szCs w:val="24"/>
        </w:rPr>
        <w:t>五、确定成交供应商的办法和原则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_Toc10537875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pPr>
        <w:pStyle w:val="14"/>
        <w:tabs>
          <w:tab w:val="left" w:pos="1050"/>
          <w:tab w:val="right" w:leader="dot" w:pos="9430"/>
        </w:tabs>
        <w:spacing w:line="540" w:lineRule="exact"/>
        <w:ind w:left="400"/>
        <w:rPr>
          <w:rFonts w:ascii="宋体" w:hAnsi="宋体"/>
          <w:kern w:val="2"/>
          <w:sz w:val="24"/>
          <w:szCs w:val="24"/>
        </w:rPr>
      </w:pPr>
      <w:r>
        <w:fldChar w:fldCharType="begin"/>
      </w:r>
      <w:r>
        <w:instrText xml:space="preserve"> HYPERLINK \l "_Toc10537876" </w:instrText>
      </w:r>
      <w:r>
        <w:fldChar w:fldCharType="separate"/>
      </w:r>
      <w:r>
        <w:rPr>
          <w:rStyle w:val="23"/>
          <w:rFonts w:hint="eastAsia" w:ascii="宋体" w:hAnsi="宋体"/>
          <w:sz w:val="24"/>
          <w:szCs w:val="24"/>
        </w:rPr>
        <w:t>六、签订合同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_Toc10537876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13"/>
        <w:tabs>
          <w:tab w:val="left" w:pos="840"/>
          <w:tab w:val="right" w:leader="dot" w:pos="9430"/>
        </w:tabs>
        <w:spacing w:line="540" w:lineRule="exact"/>
        <w:rPr>
          <w:rFonts w:ascii="宋体" w:hAnsi="宋体"/>
          <w:kern w:val="2"/>
          <w:sz w:val="24"/>
          <w:szCs w:val="24"/>
        </w:rPr>
      </w:pPr>
      <w:r>
        <w:fldChar w:fldCharType="begin"/>
      </w:r>
      <w:r>
        <w:instrText xml:space="preserve"> HYPERLINK \l "_Toc10537877" </w:instrText>
      </w:r>
      <w:r>
        <w:fldChar w:fldCharType="separate"/>
      </w:r>
      <w:r>
        <w:rPr>
          <w:rStyle w:val="23"/>
          <w:rFonts w:hint="eastAsia" w:ascii="宋体" w:hAnsi="宋体"/>
          <w:sz w:val="24"/>
          <w:szCs w:val="24"/>
        </w:rPr>
        <w:t>第三章</w:t>
      </w:r>
      <w:r>
        <w:rPr>
          <w:rFonts w:ascii="宋体" w:hAnsi="宋体"/>
          <w:b/>
          <w:kern w:val="2"/>
          <w:sz w:val="24"/>
          <w:szCs w:val="24"/>
        </w:rPr>
        <w:tab/>
      </w:r>
      <w:r>
        <w:rPr>
          <w:rStyle w:val="23"/>
          <w:rFonts w:hint="eastAsia" w:ascii="宋体" w:hAnsi="宋体"/>
          <w:sz w:val="32"/>
          <w:szCs w:val="24"/>
        </w:rPr>
        <w:t>项目要求</w:t>
      </w:r>
      <w:r>
        <w:rPr>
          <w:rFonts w:ascii="宋体" w:hAnsi="宋体"/>
          <w:sz w:val="24"/>
          <w:szCs w:val="24"/>
        </w:rPr>
        <w:tab/>
      </w:r>
      <w:r>
        <w:rPr>
          <w:rFonts w:hint="eastAsia" w:ascii="宋体" w:hAnsi="宋体"/>
          <w:sz w:val="24"/>
          <w:szCs w:val="24"/>
        </w:rPr>
        <w:t>....8</w:t>
      </w:r>
      <w:r>
        <w:rPr>
          <w:rFonts w:hint="eastAsia" w:ascii="宋体" w:hAnsi="宋体"/>
          <w:sz w:val="24"/>
          <w:szCs w:val="24"/>
        </w:rPr>
        <w:fldChar w:fldCharType="end"/>
      </w:r>
    </w:p>
    <w:p>
      <w:pPr>
        <w:pStyle w:val="13"/>
        <w:tabs>
          <w:tab w:val="left" w:pos="840"/>
          <w:tab w:val="right" w:leader="dot" w:pos="9430"/>
        </w:tabs>
        <w:spacing w:line="540" w:lineRule="exact"/>
        <w:rPr>
          <w:rFonts w:ascii="宋体" w:hAnsi="宋体"/>
          <w:kern w:val="2"/>
          <w:sz w:val="24"/>
          <w:szCs w:val="24"/>
        </w:rPr>
      </w:pPr>
      <w:r>
        <w:fldChar w:fldCharType="begin"/>
      </w:r>
      <w:r>
        <w:instrText xml:space="preserve"> HYPERLINK \l "_Toc10537879" </w:instrText>
      </w:r>
      <w:r>
        <w:fldChar w:fldCharType="separate"/>
      </w:r>
      <w:r>
        <w:rPr>
          <w:rStyle w:val="23"/>
          <w:rFonts w:hint="eastAsia" w:ascii="宋体" w:hAnsi="宋体"/>
          <w:sz w:val="24"/>
          <w:szCs w:val="24"/>
        </w:rPr>
        <w:t>第四章</w:t>
      </w:r>
      <w:r>
        <w:rPr>
          <w:rFonts w:ascii="宋体" w:hAnsi="宋体"/>
          <w:b/>
          <w:kern w:val="2"/>
          <w:sz w:val="24"/>
          <w:szCs w:val="24"/>
        </w:rPr>
        <w:tab/>
      </w:r>
      <w:r>
        <w:rPr>
          <w:rStyle w:val="23"/>
          <w:rFonts w:hint="eastAsia" w:ascii="宋体" w:hAnsi="宋体"/>
          <w:sz w:val="32"/>
          <w:szCs w:val="24"/>
        </w:rPr>
        <w:t>竞标响应文件格式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tabs>
          <w:tab w:val="left" w:pos="1100"/>
          <w:tab w:val="left" w:leader="dot" w:pos="9120"/>
        </w:tabs>
        <w:spacing w:line="360" w:lineRule="exact"/>
        <w:rPr>
          <w:rFonts w:ascii="宋体" w:hAnsi="宋体"/>
          <w:b/>
          <w:sz w:val="24"/>
          <w:szCs w:val="24"/>
        </w:rPr>
        <w:sectPr>
          <w:footerReference r:id="rId3" w:type="default"/>
          <w:pgSz w:w="11900" w:h="16838"/>
          <w:pgMar w:top="1399" w:right="1220" w:bottom="722" w:left="1240" w:header="0" w:footer="850" w:gutter="0"/>
          <w:pgNumType w:start="1"/>
          <w:cols w:space="720" w:num="1"/>
          <w:docGrid w:linePitch="360" w:charSpace="0"/>
        </w:sectPr>
      </w:pPr>
      <w:r>
        <w:rPr>
          <w:rFonts w:ascii="宋体" w:hAnsi="宋体"/>
          <w:b/>
          <w:sz w:val="24"/>
          <w:szCs w:val="24"/>
        </w:rPr>
        <w:fldChar w:fldCharType="end"/>
      </w:r>
    </w:p>
    <w:p>
      <w:pPr>
        <w:spacing w:line="360" w:lineRule="exact"/>
        <w:rPr>
          <w:rFonts w:ascii="宋体" w:hAnsi="宋体"/>
          <w:sz w:val="24"/>
          <w:szCs w:val="24"/>
        </w:rPr>
      </w:pPr>
    </w:p>
    <w:p>
      <w:pPr>
        <w:spacing w:line="360" w:lineRule="exact"/>
        <w:rPr>
          <w:rFonts w:ascii="宋体" w:hAnsi="宋体"/>
          <w:sz w:val="24"/>
          <w:szCs w:val="24"/>
        </w:rPr>
      </w:pPr>
      <w:r>
        <w:rPr>
          <w:rFonts w:ascii="宋体" w:hAnsi="宋体"/>
          <w:sz w:val="24"/>
          <w:szCs w:val="24"/>
        </w:rPr>
        <w:tab/>
      </w:r>
    </w:p>
    <w:p>
      <w:pPr>
        <w:spacing w:line="360" w:lineRule="exact"/>
        <w:rPr>
          <w:rFonts w:ascii="宋体" w:hAnsi="宋体"/>
          <w:sz w:val="24"/>
          <w:szCs w:val="24"/>
        </w:rPr>
      </w:pPr>
    </w:p>
    <w:p>
      <w:pPr>
        <w:spacing w:line="360" w:lineRule="exact"/>
        <w:rPr>
          <w:rFonts w:ascii="宋体" w:hAnsi="宋体"/>
          <w:sz w:val="24"/>
          <w:szCs w:val="24"/>
        </w:rPr>
        <w:sectPr>
          <w:footerReference r:id="rId4" w:type="default"/>
          <w:type w:val="continuous"/>
          <w:pgSz w:w="11900" w:h="16838"/>
          <w:pgMar w:top="1399" w:right="5900" w:bottom="722" w:left="5900" w:header="0" w:footer="0" w:gutter="0"/>
          <w:cols w:space="720" w:num="1"/>
          <w:docGrid w:linePitch="360" w:charSpace="0"/>
        </w:sectPr>
      </w:pPr>
    </w:p>
    <w:p>
      <w:pPr>
        <w:spacing w:line="360" w:lineRule="exact"/>
        <w:rPr>
          <w:rFonts w:ascii="宋体" w:hAnsi="宋体"/>
          <w:sz w:val="24"/>
          <w:szCs w:val="24"/>
        </w:rPr>
      </w:pPr>
      <w:bookmarkStart w:id="0" w:name="page3"/>
      <w:bookmarkEnd w:id="0"/>
    </w:p>
    <w:p>
      <w:pPr>
        <w:pStyle w:val="3"/>
        <w:spacing w:line="440" w:lineRule="exact"/>
        <w:rPr>
          <w:rFonts w:ascii="宋体" w:hAnsi="宋体"/>
          <w:sz w:val="36"/>
          <w:szCs w:val="28"/>
        </w:rPr>
      </w:pPr>
      <w:bookmarkStart w:id="1" w:name="_Toc10537868"/>
      <w:r>
        <w:rPr>
          <w:rFonts w:ascii="宋体" w:hAnsi="宋体"/>
          <w:sz w:val="36"/>
          <w:szCs w:val="28"/>
        </w:rPr>
        <w:t>第一章</w:t>
      </w:r>
      <w:r>
        <w:rPr>
          <w:rFonts w:ascii="宋体" w:hAnsi="宋体"/>
          <w:sz w:val="36"/>
          <w:szCs w:val="28"/>
        </w:rPr>
        <w:tab/>
      </w:r>
      <w:r>
        <w:rPr>
          <w:rFonts w:ascii="宋体" w:hAnsi="宋体"/>
          <w:sz w:val="36"/>
          <w:szCs w:val="28"/>
        </w:rPr>
        <w:t>竞</w:t>
      </w:r>
      <w:r>
        <w:rPr>
          <w:rFonts w:hint="eastAsia" w:ascii="宋体" w:hAnsi="宋体"/>
          <w:sz w:val="36"/>
          <w:szCs w:val="28"/>
        </w:rPr>
        <w:t>标公告</w:t>
      </w:r>
      <w:bookmarkEnd w:id="1"/>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应城宏宜化工科技有限公司就“</w:t>
      </w:r>
      <w:r>
        <w:rPr>
          <w:rFonts w:hint="eastAsia" w:asciiTheme="minorEastAsia" w:hAnsiTheme="minorEastAsia" w:eastAsiaTheme="minorEastAsia"/>
          <w:sz w:val="24"/>
          <w:szCs w:val="24"/>
          <w:u w:val="single"/>
        </w:rPr>
        <w:t>宏宜公司开车润滑脂采购项目</w:t>
      </w:r>
      <w:r>
        <w:rPr>
          <w:rFonts w:hint="eastAsia" w:asciiTheme="minorEastAsia" w:hAnsiTheme="minorEastAsia" w:eastAsiaTheme="minorEastAsia"/>
          <w:sz w:val="24"/>
          <w:szCs w:val="24"/>
        </w:rPr>
        <w:t xml:space="preserve"> ”进行竞标采购，现邀请合格的供应商前来洽谈。</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一、项目概况：  </w:t>
      </w:r>
    </w:p>
    <w:p>
      <w:pPr>
        <w:spacing w:line="440" w:lineRule="exact"/>
        <w:ind w:firstLine="480" w:firstLineChars="200"/>
        <w:rPr>
          <w:rFonts w:asciiTheme="minorEastAsia" w:hAnsiTheme="minorEastAsia" w:eastAsiaTheme="minorEastAsia"/>
          <w:color w:val="000000" w:themeColor="text1"/>
          <w:sz w:val="24"/>
          <w:szCs w:val="24"/>
          <w:u w:val="single"/>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zh-CN"/>
          <w14:textFill>
            <w14:solidFill>
              <w14:schemeClr w14:val="tx1"/>
            </w14:solidFill>
          </w14:textFill>
        </w:rPr>
        <w:t>项目编号：</w:t>
      </w:r>
      <w:r>
        <w:rPr>
          <w:rFonts w:hint="eastAsia" w:ascii="宋体" w:hAnsi="宋体" w:cs="宋体"/>
          <w:b/>
          <w:bCs/>
          <w:color w:val="000000"/>
          <w:szCs w:val="28"/>
        </w:rPr>
        <w:t>ychy-jz-yy-2022</w:t>
      </w:r>
      <w:r>
        <w:rPr>
          <w:rFonts w:ascii="宋体" w:hAnsi="宋体" w:cs="宋体"/>
          <w:b/>
          <w:bCs/>
          <w:color w:val="000000"/>
          <w:szCs w:val="28"/>
        </w:rPr>
        <w:t>10</w:t>
      </w:r>
      <w:r>
        <w:rPr>
          <w:rFonts w:hint="eastAsia" w:ascii="宋体" w:hAnsi="宋体" w:cs="宋体"/>
          <w:b/>
          <w:bCs/>
          <w:color w:val="000000"/>
          <w:szCs w:val="28"/>
        </w:rPr>
        <w:t>-01</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项目名称：应城宏宜化工科技有限公司</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开车润滑油脂</w:t>
      </w:r>
      <w:r>
        <w:rPr>
          <w:rFonts w:hint="eastAsia" w:asciiTheme="minorEastAsia" w:hAnsiTheme="minorEastAsia" w:eastAsiaTheme="minorEastAsia"/>
          <w:color w:val="000000" w:themeColor="text1"/>
          <w:sz w:val="24"/>
          <w:szCs w:val="24"/>
          <w14:textFill>
            <w14:solidFill>
              <w14:schemeClr w14:val="tx1"/>
            </w14:solidFill>
          </w14:textFill>
        </w:rPr>
        <w:t>采购项目</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3、项目地点：</w:t>
      </w:r>
      <w:r>
        <w:rPr>
          <w:rFonts w:hint="eastAsia" w:cs="宋体" w:asciiTheme="minorEastAsia" w:hAnsiTheme="minorEastAsia" w:eastAsiaTheme="minorEastAsia"/>
          <w:color w:val="000000" w:themeColor="text1"/>
          <w:sz w:val="24"/>
          <w:szCs w:val="24"/>
          <w14:textFill>
            <w14:solidFill>
              <w14:schemeClr w14:val="tx1"/>
            </w14:solidFill>
          </w14:textFill>
        </w:rPr>
        <w:t>湖北省应城市东马坊团结大道26号</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4、项目简介：</w:t>
      </w:r>
      <w:r>
        <w:rPr>
          <w:rFonts w:hint="eastAsia"/>
          <w:color w:val="000000" w:themeColor="text1"/>
          <w:sz w:val="24"/>
          <w14:textFill>
            <w14:solidFill>
              <w14:schemeClr w14:val="tx1"/>
            </w14:solidFill>
          </w14:textFill>
        </w:rPr>
        <w:t>本项目对现有传统工艺合成氨装置进行技术升级改造，本项目采用6.5MPa水煤浆气化工艺，所产合成气用于生产</w:t>
      </w:r>
      <w:r>
        <w:rPr>
          <w:color w:val="000000" w:themeColor="text1"/>
          <w:sz w:val="24"/>
          <w14:textFill>
            <w14:solidFill>
              <w14:schemeClr w14:val="tx1"/>
            </w14:solidFill>
          </w14:textFill>
        </w:rPr>
        <w:t>40</w:t>
      </w:r>
      <w:r>
        <w:rPr>
          <w:rFonts w:hint="eastAsia"/>
          <w:color w:val="000000" w:themeColor="text1"/>
          <w:sz w:val="24"/>
          <w14:textFill>
            <w14:solidFill>
              <w14:schemeClr w14:val="tx1"/>
            </w14:solidFill>
          </w14:textFill>
        </w:rPr>
        <w:t>万吨/年合成氨项目。</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5、招标范围：开车润滑油脂一批</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二、竞标人资质要求：</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2.1 资质要求：投标人须具备：1、投标人应为在中华人民共和国境内依法注册的法人或其他组织，具有有效营业执照，实收资本不小于200万元人民币。    2、业绩要求：投标人近三年（2020年1月1日起至今，以合同签订时间为准）具有同类项目润滑油脂成功运行业绩至少3份（单份金额不少于50万元，需要提供合同复印件加盖公章）。  3、申请人企业具有ISO9001质量认证体系，且在有效日期内。    4、投标人不得列入国家企业信用信息公示系统严重违法失信名单（黑名单）、不得列入信用中国黑名单、不得列入中国执行信息公开网失信被执行名单（被执行人包括投标人、法定代表人）（提供以上三个网站四项内容查询结果截图加盖公章）等资质。</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2.2 资质要求：投标人需要提供授权书(且在有效期内)，不接受二级授权。</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2.3 信誉要求：</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1.没有被依法暂停或取消投标资格；</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 xml:space="preserve">2.没有被责令停产停业、暂扣或者吊销许可证、暂扣或者吊销执照； </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3.没有进入清算程序，或被宣告破产，或其他丧失履约能力的情形；</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4.在最近三年内没有发生重大工程质量问题；</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5.没有被工商行政管理部门在“国家企业信用信息公示系统”（www.gsxt.gov.cn）中列入严重违法失信企业名单；</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6.没有被最高人民法院在“信用中国”网站（</w:t>
      </w:r>
      <w:r>
        <w:fldChar w:fldCharType="begin"/>
      </w:r>
      <w:r>
        <w:instrText xml:space="preserve"> HYPERLINK "http://www.creditchina.gov.cn/"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www.creditchina.gov.cn</w:t>
      </w:r>
      <w:r>
        <w:rPr>
          <w:rFonts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t>）列入失信被执行人名单；</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7.在近三年内投标人或其法定代表人、拟委任的项目经理没有行贿犯罪行为；</w:t>
      </w:r>
    </w:p>
    <w:p>
      <w:pPr>
        <w:spacing w:line="440" w:lineRule="exact"/>
        <w:ind w:firstLine="480" w:firstLineChars="200"/>
        <w:jc w:val="both"/>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二、</w:t>
      </w:r>
      <w:r>
        <w:rPr>
          <w:rFonts w:hint="eastAsia" w:asciiTheme="minorEastAsia" w:hAnsiTheme="minorEastAsia" w:eastAsiaTheme="minorEastAsia"/>
          <w:color w:val="000000" w:themeColor="text1"/>
          <w:sz w:val="24"/>
          <w:szCs w:val="24"/>
          <w14:textFill>
            <w14:solidFill>
              <w14:schemeClr w14:val="tx1"/>
            </w14:solidFill>
          </w14:textFill>
        </w:rPr>
        <w:t>竞标文件</w:t>
      </w:r>
      <w:r>
        <w:rPr>
          <w:rFonts w:asciiTheme="minorEastAsia" w:hAnsiTheme="minorEastAsia" w:eastAsiaTheme="minorEastAsia"/>
          <w:color w:val="000000" w:themeColor="text1"/>
          <w:sz w:val="24"/>
          <w:szCs w:val="24"/>
          <w14:textFill>
            <w14:solidFill>
              <w14:schemeClr w14:val="tx1"/>
            </w14:solidFill>
          </w14:textFill>
        </w:rPr>
        <w:t>的获取：</w:t>
      </w:r>
    </w:p>
    <w:p>
      <w:pPr>
        <w:spacing w:line="440" w:lineRule="exact"/>
        <w:ind w:firstLine="480" w:firstLineChars="200"/>
        <w:jc w:val="both"/>
        <w:rPr>
          <w:rFonts w:cs="宋体" w:asciiTheme="minorEastAsia" w:hAnsiTheme="minorEastAsia" w:eastAsiaTheme="minorEastAsia"/>
          <w:sz w:val="24"/>
          <w:szCs w:val="24"/>
        </w:rPr>
      </w:pPr>
      <w:r>
        <w:rPr>
          <w:rFonts w:asciiTheme="minorEastAsia" w:hAnsiTheme="minorEastAsia" w:eastAsiaTheme="minorEastAsia"/>
          <w:sz w:val="24"/>
          <w:szCs w:val="24"/>
        </w:rPr>
        <w:t>1、</w:t>
      </w:r>
      <w:r>
        <w:rPr>
          <w:rFonts w:hint="eastAsia" w:cs="宋体" w:asciiTheme="minorEastAsia" w:hAnsiTheme="minorEastAsia" w:eastAsiaTheme="minorEastAsia"/>
          <w:sz w:val="24"/>
          <w:szCs w:val="24"/>
        </w:rPr>
        <w:t>发放时间：</w:t>
      </w:r>
      <w:r>
        <w:rPr>
          <w:rFonts w:hint="eastAsia" w:asciiTheme="minorEastAsia" w:hAnsiTheme="minorEastAsia" w:eastAsiaTheme="minorEastAsia"/>
          <w:sz w:val="24"/>
          <w:szCs w:val="24"/>
          <w:u w:val="single"/>
        </w:rPr>
        <w:t>从202</w:t>
      </w:r>
      <w:r>
        <w:rPr>
          <w:rFonts w:asciiTheme="minorEastAsia" w:hAnsiTheme="minorEastAsia" w:eastAsiaTheme="minorEastAsia"/>
          <w:sz w:val="24"/>
          <w:szCs w:val="24"/>
          <w:u w:val="single"/>
        </w:rPr>
        <w:t>2</w:t>
      </w:r>
      <w:r>
        <w:rPr>
          <w:rFonts w:hint="eastAsia" w:asciiTheme="minorEastAsia" w:hAnsiTheme="minorEastAsia" w:eastAsiaTheme="minorEastAsia"/>
          <w:sz w:val="24"/>
          <w:szCs w:val="24"/>
          <w:u w:val="single"/>
        </w:rPr>
        <w:t xml:space="preserve"> 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19</w:t>
      </w:r>
      <w:r>
        <w:rPr>
          <w:rFonts w:hint="eastAsia" w:asciiTheme="minorEastAsia" w:hAnsiTheme="minorEastAsia" w:eastAsiaTheme="minorEastAsia"/>
          <w:sz w:val="24"/>
          <w:szCs w:val="24"/>
          <w:u w:val="single"/>
        </w:rPr>
        <w:t>日至2022年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24</w:t>
      </w:r>
      <w:r>
        <w:rPr>
          <w:rFonts w:hint="eastAsia" w:asciiTheme="minorEastAsia" w:hAnsiTheme="minorEastAsia" w:eastAsiaTheme="minorEastAsia"/>
          <w:sz w:val="24"/>
          <w:szCs w:val="24"/>
          <w:u w:val="single"/>
        </w:rPr>
        <w:t>日15时00分止</w:t>
      </w:r>
      <w:r>
        <w:rPr>
          <w:rFonts w:hint="eastAsia" w:asciiTheme="minorEastAsia" w:hAnsiTheme="minorEastAsia" w:eastAsiaTheme="minorEastAsia"/>
          <w:sz w:val="24"/>
          <w:szCs w:val="24"/>
        </w:rPr>
        <w:t>。</w:t>
      </w:r>
    </w:p>
    <w:p>
      <w:pPr>
        <w:spacing w:line="440" w:lineRule="exact"/>
        <w:ind w:firstLine="480" w:firstLineChars="200"/>
        <w:jc w:val="both"/>
        <w:rPr>
          <w:rFonts w:cs="宋体"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竞标文件获取地点：</w:t>
      </w:r>
      <w:r>
        <w:rPr>
          <w:rFonts w:hint="eastAsia" w:cs="宋体" w:asciiTheme="minorEastAsia" w:hAnsiTheme="minorEastAsia" w:eastAsiaTheme="minorEastAsia"/>
          <w:sz w:val="24"/>
          <w:szCs w:val="24"/>
          <w:u w:val="single"/>
        </w:rPr>
        <w:t>长江化工网站：http://www.cjxdhg.com/</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、竞</w:t>
      </w:r>
      <w:r>
        <w:rPr>
          <w:rFonts w:hint="eastAsia" w:asciiTheme="minorEastAsia" w:hAnsiTheme="minorEastAsia" w:eastAsiaTheme="minorEastAsia"/>
          <w:sz w:val="24"/>
          <w:szCs w:val="24"/>
        </w:rPr>
        <w:t>标</w:t>
      </w:r>
      <w:r>
        <w:rPr>
          <w:rFonts w:asciiTheme="minorEastAsia" w:hAnsiTheme="minorEastAsia" w:eastAsiaTheme="minorEastAsia"/>
          <w:sz w:val="24"/>
          <w:szCs w:val="24"/>
        </w:rPr>
        <w:t>响应文件递交截止时间和送达地点：</w:t>
      </w:r>
    </w:p>
    <w:p>
      <w:pPr>
        <w:spacing w:line="440" w:lineRule="exact"/>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1、竞</w:t>
      </w:r>
      <w:r>
        <w:rPr>
          <w:rFonts w:hint="eastAsia" w:asciiTheme="minorEastAsia" w:hAnsiTheme="minorEastAsia" w:eastAsiaTheme="minorEastAsia"/>
          <w:sz w:val="24"/>
          <w:szCs w:val="24"/>
        </w:rPr>
        <w:t>标</w:t>
      </w:r>
      <w:r>
        <w:rPr>
          <w:rFonts w:asciiTheme="minorEastAsia" w:hAnsiTheme="minorEastAsia" w:eastAsiaTheme="minorEastAsia"/>
          <w:sz w:val="24"/>
          <w:szCs w:val="24"/>
        </w:rPr>
        <w:t>响应文件递交截止时间：</w:t>
      </w:r>
      <w:r>
        <w:rPr>
          <w:rFonts w:hint="eastAsia" w:asciiTheme="minorEastAsia" w:hAnsiTheme="minorEastAsia" w:eastAsiaTheme="minorEastAsia"/>
          <w:sz w:val="24"/>
          <w:szCs w:val="24"/>
          <w:u w:val="single"/>
        </w:rPr>
        <w:t>2022年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24</w:t>
      </w:r>
      <w:r>
        <w:rPr>
          <w:rFonts w:hint="eastAsia" w:asciiTheme="minorEastAsia" w:hAnsiTheme="minorEastAsia" w:eastAsiaTheme="minorEastAsia"/>
          <w:sz w:val="24"/>
          <w:szCs w:val="24"/>
          <w:u w:val="single"/>
        </w:rPr>
        <w:t>日15时00分</w:t>
      </w:r>
      <w:r>
        <w:rPr>
          <w:rFonts w:hint="eastAsia" w:asciiTheme="minorEastAsia" w:hAnsiTheme="minorEastAsia" w:eastAsiaTheme="minorEastAsia"/>
          <w:sz w:val="24"/>
          <w:szCs w:val="24"/>
        </w:rPr>
        <w:t>。</w:t>
      </w:r>
    </w:p>
    <w:p>
      <w:pPr>
        <w:spacing w:line="440" w:lineRule="exact"/>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2、竞</w:t>
      </w:r>
      <w:r>
        <w:rPr>
          <w:rFonts w:hint="eastAsia" w:asciiTheme="minorEastAsia" w:hAnsiTheme="minorEastAsia" w:eastAsiaTheme="minorEastAsia"/>
          <w:sz w:val="24"/>
          <w:szCs w:val="24"/>
        </w:rPr>
        <w:t>标</w:t>
      </w:r>
      <w:r>
        <w:rPr>
          <w:rFonts w:asciiTheme="minorEastAsia" w:hAnsiTheme="minorEastAsia" w:eastAsiaTheme="minorEastAsia"/>
          <w:sz w:val="24"/>
          <w:szCs w:val="24"/>
        </w:rPr>
        <w:t>响应文件送达地点</w:t>
      </w: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应在</w:t>
      </w:r>
      <w:r>
        <w:rPr>
          <w:rFonts w:hint="eastAsia" w:asciiTheme="minorEastAsia" w:hAnsiTheme="minorEastAsia" w:eastAsiaTheme="minorEastAsia"/>
          <w:sz w:val="24"/>
          <w:szCs w:val="24"/>
        </w:rPr>
        <w:t>竞标响应文件</w:t>
      </w:r>
      <w:r>
        <w:rPr>
          <w:rFonts w:asciiTheme="minorEastAsia" w:hAnsiTheme="minorEastAsia" w:eastAsiaTheme="minorEastAsia"/>
          <w:sz w:val="24"/>
          <w:szCs w:val="24"/>
        </w:rPr>
        <w:t>递交截止时间前，将</w:t>
      </w:r>
      <w:r>
        <w:rPr>
          <w:rFonts w:hint="eastAsia" w:asciiTheme="minorEastAsia" w:hAnsiTheme="minorEastAsia" w:eastAsiaTheme="minorEastAsia"/>
          <w:sz w:val="24"/>
          <w:szCs w:val="24"/>
        </w:rPr>
        <w:t>竞标响应文件电子版发送至hygs</w:t>
      </w:r>
      <w:r>
        <w:rPr>
          <w:rFonts w:asciiTheme="minorEastAsia" w:hAnsiTheme="minorEastAsia" w:eastAsiaTheme="minorEastAsia"/>
          <w:sz w:val="24"/>
          <w:szCs w:val="24"/>
        </w:rPr>
        <w:t>_</w:t>
      </w:r>
      <w:r>
        <w:rPr>
          <w:rFonts w:hint="eastAsia" w:asciiTheme="minorEastAsia" w:hAnsiTheme="minorEastAsia" w:eastAsiaTheme="minorEastAsia"/>
          <w:sz w:val="24"/>
          <w:szCs w:val="24"/>
        </w:rPr>
        <w:t>legal@163.com邮箱</w:t>
      </w:r>
      <w:bookmarkStart w:id="2" w:name="_Hlk114583763"/>
      <w:r>
        <w:rPr>
          <w:rFonts w:hint="eastAsia" w:asciiTheme="minorEastAsia" w:hAnsiTheme="minorEastAsia" w:eastAsiaTheme="minorEastAsia"/>
          <w:sz w:val="24"/>
          <w:szCs w:val="24"/>
        </w:rPr>
        <w:t>，纸质版递交至地址：（湖北应城宏宜化工科技有限公司，需E</w:t>
      </w:r>
      <w:r>
        <w:rPr>
          <w:rFonts w:asciiTheme="minorEastAsia" w:hAnsiTheme="minorEastAsia" w:eastAsiaTheme="minorEastAsia"/>
          <w:sz w:val="24"/>
          <w:szCs w:val="24"/>
        </w:rPr>
        <w:t>MS</w:t>
      </w:r>
      <w:r>
        <w:rPr>
          <w:rFonts w:hint="eastAsia" w:asciiTheme="minorEastAsia" w:hAnsiTheme="minorEastAsia" w:eastAsiaTheme="minorEastAsia"/>
          <w:sz w:val="24"/>
          <w:szCs w:val="24"/>
        </w:rPr>
        <w:t>邮件，开标前一天在邮局领取，盖章封条不能损坏，收件人余旸1</w:t>
      </w:r>
      <w:r>
        <w:rPr>
          <w:rFonts w:asciiTheme="minorEastAsia" w:hAnsiTheme="minorEastAsia" w:eastAsiaTheme="minorEastAsia"/>
          <w:sz w:val="24"/>
          <w:szCs w:val="24"/>
        </w:rPr>
        <w:t>3802221718</w:t>
      </w:r>
      <w:r>
        <w:rPr>
          <w:rFonts w:hint="eastAsia" w:asciiTheme="minorEastAsia" w:hAnsiTheme="minorEastAsia" w:eastAsiaTheme="minorEastAsia"/>
          <w:sz w:val="24"/>
          <w:szCs w:val="24"/>
        </w:rPr>
        <w:t>）</w:t>
      </w:r>
      <w:bookmarkEnd w:id="2"/>
      <w:r>
        <w:rPr>
          <w:rFonts w:hint="eastAsia" w:asciiTheme="minorEastAsia" w:hAnsiTheme="minorEastAsia" w:eastAsiaTheme="minorEastAsia"/>
          <w:sz w:val="24"/>
          <w:szCs w:val="24"/>
        </w:rPr>
        <w:t>。</w:t>
      </w:r>
      <w:r>
        <w:rPr>
          <w:rFonts w:asciiTheme="minorEastAsia" w:hAnsiTheme="minorEastAsia" w:eastAsiaTheme="minorEastAsia"/>
          <w:sz w:val="24"/>
          <w:szCs w:val="24"/>
        </w:rPr>
        <w:t>逾期送达</w:t>
      </w:r>
      <w:r>
        <w:rPr>
          <w:rFonts w:hint="eastAsia" w:asciiTheme="minorEastAsia" w:hAnsiTheme="minorEastAsia" w:eastAsiaTheme="minorEastAsia"/>
          <w:sz w:val="24"/>
          <w:szCs w:val="24"/>
        </w:rPr>
        <w:t>的竞标响应文件</w:t>
      </w:r>
      <w:r>
        <w:rPr>
          <w:rFonts w:asciiTheme="minorEastAsia" w:hAnsiTheme="minorEastAsia" w:eastAsiaTheme="minorEastAsia"/>
          <w:sz w:val="24"/>
          <w:szCs w:val="24"/>
        </w:rPr>
        <w:t>的，需求方不予受理。</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w:t>
      </w:r>
      <w:r>
        <w:rPr>
          <w:rFonts w:hint="eastAsia" w:asciiTheme="minorEastAsia" w:hAnsiTheme="minorEastAsia" w:eastAsiaTheme="minorEastAsia"/>
          <w:sz w:val="24"/>
          <w:szCs w:val="24"/>
        </w:rPr>
        <w:t>竞标评审</w:t>
      </w:r>
      <w:r>
        <w:rPr>
          <w:rFonts w:asciiTheme="minorEastAsia" w:hAnsiTheme="minorEastAsia" w:eastAsiaTheme="minorEastAsia"/>
          <w:sz w:val="24"/>
          <w:szCs w:val="24"/>
        </w:rPr>
        <w:t>时间和地点：</w:t>
      </w:r>
    </w:p>
    <w:p>
      <w:pPr>
        <w:spacing w:line="440" w:lineRule="exact"/>
        <w:ind w:firstLine="480" w:firstLineChars="200"/>
        <w:jc w:val="both"/>
        <w:rPr>
          <w:rFonts w:hint="eastAsia" w:asciiTheme="minorEastAsia" w:hAnsiTheme="minorEastAsia" w:eastAsiaTheme="minorEastAsia"/>
          <w:sz w:val="24"/>
          <w:szCs w:val="24"/>
          <w:u w:val="single"/>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竞标评审</w:t>
      </w:r>
      <w:r>
        <w:rPr>
          <w:rFonts w:asciiTheme="minorEastAsia" w:hAnsiTheme="minorEastAsia" w:eastAsiaTheme="minorEastAsia"/>
          <w:sz w:val="24"/>
          <w:szCs w:val="24"/>
        </w:rPr>
        <w:t>时间：</w:t>
      </w:r>
      <w:r>
        <w:rPr>
          <w:rFonts w:hint="eastAsia" w:asciiTheme="minorEastAsia" w:hAnsiTheme="minorEastAsia" w:eastAsiaTheme="minorEastAsia"/>
          <w:sz w:val="24"/>
          <w:szCs w:val="24"/>
          <w:u w:val="single"/>
        </w:rPr>
        <w:t>2022年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24</w:t>
      </w:r>
      <w:r>
        <w:rPr>
          <w:rFonts w:hint="eastAsia" w:asciiTheme="minorEastAsia" w:hAnsiTheme="minorEastAsia" w:eastAsiaTheme="minorEastAsia"/>
          <w:sz w:val="24"/>
          <w:szCs w:val="24"/>
          <w:u w:val="single"/>
        </w:rPr>
        <w:t>日15时00分。</w:t>
      </w:r>
    </w:p>
    <w:p>
      <w:pPr>
        <w:spacing w:line="440" w:lineRule="exact"/>
        <w:ind w:firstLine="480" w:firstLineChars="200"/>
        <w:jc w:val="both"/>
        <w:rPr>
          <w:rFonts w:cs="宋体"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竞标评审</w:t>
      </w:r>
      <w:r>
        <w:rPr>
          <w:rFonts w:asciiTheme="minorEastAsia" w:hAnsiTheme="minorEastAsia" w:eastAsiaTheme="minorEastAsia"/>
          <w:sz w:val="24"/>
          <w:szCs w:val="24"/>
        </w:rPr>
        <w:t>地点：</w:t>
      </w:r>
      <w:r>
        <w:rPr>
          <w:rFonts w:hint="eastAsia" w:cs="宋体" w:asciiTheme="minorEastAsia" w:hAnsiTheme="minorEastAsia" w:eastAsiaTheme="minorEastAsia"/>
          <w:sz w:val="24"/>
          <w:szCs w:val="24"/>
          <w:u w:val="single"/>
        </w:rPr>
        <w:t>宏宜公司会议室</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w:t>
      </w:r>
      <w:r>
        <w:rPr>
          <w:rFonts w:hint="eastAsia" w:asciiTheme="minorEastAsia" w:hAnsiTheme="minorEastAsia" w:eastAsiaTheme="minorEastAsia"/>
          <w:sz w:val="24"/>
          <w:szCs w:val="24"/>
        </w:rPr>
        <w:t>本项目竞标公告于（</w:t>
      </w:r>
      <w:r>
        <w:rPr>
          <w:rFonts w:asciiTheme="minorEastAsia" w:hAnsiTheme="minorEastAsia" w:eastAsiaTheme="minorEastAsia"/>
          <w:sz w:val="24"/>
          <w:szCs w:val="24"/>
        </w:rPr>
        <w:t>2022年10月19日</w:t>
      </w:r>
      <w:r>
        <w:rPr>
          <w:rFonts w:hint="eastAsia" w:asciiTheme="minorEastAsia" w:hAnsiTheme="minorEastAsia" w:eastAsiaTheme="minorEastAsia"/>
          <w:sz w:val="24"/>
          <w:szCs w:val="24"/>
        </w:rPr>
        <w:t>）在</w:t>
      </w:r>
      <w:r>
        <w:rPr>
          <w:rFonts w:hint="eastAsia" w:asciiTheme="minorEastAsia" w:hAnsiTheme="minorEastAsia" w:eastAsiaTheme="minorEastAsia"/>
          <w:sz w:val="24"/>
          <w:szCs w:val="24"/>
          <w:u w:val="single"/>
        </w:rPr>
        <w:t>长江化工网站</w:t>
      </w:r>
      <w:r>
        <w:rPr>
          <w:rFonts w:hint="eastAsia" w:asciiTheme="minorEastAsia" w:hAnsiTheme="minorEastAsia" w:eastAsiaTheme="minorEastAsia"/>
          <w:sz w:val="24"/>
          <w:szCs w:val="24"/>
        </w:rPr>
        <w:t>媒体发布。</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六、</w:t>
      </w:r>
      <w:r>
        <w:rPr>
          <w:rFonts w:asciiTheme="minorEastAsia" w:hAnsiTheme="minorEastAsia" w:eastAsiaTheme="minorEastAsia"/>
          <w:sz w:val="24"/>
          <w:szCs w:val="24"/>
        </w:rPr>
        <w:t xml:space="preserve">公告期限： 自公告发布之日起 </w:t>
      </w:r>
      <w:r>
        <w:rPr>
          <w:rFonts w:hint="eastAsia" w:asciiTheme="minorEastAsia" w:hAnsiTheme="minorEastAsia" w:eastAsiaTheme="minorEastAsia"/>
          <w:sz w:val="24"/>
          <w:szCs w:val="24"/>
        </w:rPr>
        <w:t>5</w:t>
      </w:r>
      <w:r>
        <w:rPr>
          <w:rFonts w:asciiTheme="minorEastAsia" w:hAnsiTheme="minorEastAsia" w:eastAsiaTheme="minorEastAsia"/>
          <w:sz w:val="24"/>
          <w:szCs w:val="24"/>
        </w:rPr>
        <w:t>个</w:t>
      </w:r>
      <w:r>
        <w:rPr>
          <w:rFonts w:hint="eastAsia" w:asciiTheme="minorEastAsia" w:hAnsiTheme="minorEastAsia" w:eastAsiaTheme="minorEastAsia"/>
          <w:sz w:val="24"/>
          <w:szCs w:val="24"/>
        </w:rPr>
        <w:t>日历</w:t>
      </w:r>
      <w:r>
        <w:rPr>
          <w:rFonts w:asciiTheme="minorEastAsia" w:hAnsiTheme="minorEastAsia" w:eastAsiaTheme="minorEastAsia"/>
          <w:sz w:val="24"/>
          <w:szCs w:val="24"/>
        </w:rPr>
        <w:t xml:space="preserve">日。 </w:t>
      </w:r>
    </w:p>
    <w:p>
      <w:pPr>
        <w:spacing w:line="440" w:lineRule="exact"/>
        <w:ind w:firstLine="480" w:firstLineChars="200"/>
        <w:rPr>
          <w:rFonts w:cs="宋体" w:asciiTheme="minorEastAsia" w:hAnsiTheme="minorEastAsia" w:eastAsiaTheme="minorEastAsia"/>
          <w:sz w:val="24"/>
          <w:szCs w:val="24"/>
        </w:rPr>
      </w:pPr>
      <w:bookmarkStart w:id="3" w:name="page11"/>
      <w:bookmarkEnd w:id="3"/>
      <w:bookmarkStart w:id="4" w:name="_Toc456291341"/>
      <w:bookmarkStart w:id="5" w:name="_Toc456291267"/>
      <w:bookmarkStart w:id="6" w:name="_Toc10066"/>
      <w:bookmarkStart w:id="7" w:name="_Toc456291152"/>
      <w:bookmarkStart w:id="8" w:name="_Toc456291524"/>
      <w:bookmarkStart w:id="9" w:name="_Toc456291247"/>
      <w:bookmarkStart w:id="10" w:name="_Toc456291466"/>
      <w:r>
        <w:rPr>
          <w:rFonts w:hint="eastAsia" w:cs="宋体" w:asciiTheme="minorEastAsia" w:hAnsiTheme="minorEastAsia" w:eastAsiaTheme="minorEastAsia"/>
          <w:sz w:val="24"/>
          <w:szCs w:val="24"/>
        </w:rPr>
        <w:t>七、联系方式</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招标办联系人:余旸</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本项目咨询电话（座机）</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13802221718</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本项目所在公司地址：湖北省应城市东马坊团结大道26号</w:t>
      </w:r>
    </w:p>
    <w:p>
      <w:pPr>
        <w:spacing w:line="44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八、咨询电话、投诉电话及邮箱</w:t>
      </w:r>
    </w:p>
    <w:p>
      <w:pPr>
        <w:widowControl w:val="0"/>
        <w:adjustRightInd w:val="0"/>
        <w:spacing w:line="440" w:lineRule="exact"/>
        <w:ind w:firstLine="120" w:firstLineChars="50"/>
        <w:textAlignment w:val="baseline"/>
        <w:rPr>
          <w:rFonts w:cs="宋体" w:asciiTheme="minorEastAsia" w:hAnsiTheme="minorEastAsia" w:eastAsiaTheme="minorEastAsia"/>
          <w:bCs/>
          <w:color w:val="000000"/>
          <w:sz w:val="24"/>
          <w:szCs w:val="24"/>
        </w:rPr>
      </w:pPr>
      <w:r>
        <w:rPr>
          <w:rFonts w:hint="eastAsia" w:cs="宋体" w:asciiTheme="minorEastAsia" w:hAnsiTheme="minorEastAsia" w:eastAsiaTheme="minorEastAsia"/>
          <w:b/>
          <w:bCs/>
          <w:color w:val="000000"/>
          <w:sz w:val="24"/>
          <w:szCs w:val="24"/>
        </w:rPr>
        <w:t xml:space="preserve">   投诉电话及邮箱：</w:t>
      </w:r>
      <w:r>
        <w:rPr>
          <w:rFonts w:hint="eastAsia" w:cs="宋体" w:asciiTheme="minorEastAsia" w:hAnsiTheme="minorEastAsia" w:eastAsiaTheme="minorEastAsia"/>
          <w:bCs/>
          <w:color w:val="000000"/>
          <w:sz w:val="24"/>
          <w:szCs w:val="24"/>
        </w:rPr>
        <w:t xml:space="preserve">15102716629   </w:t>
      </w:r>
      <w:r>
        <w:rPr>
          <w:rFonts w:asciiTheme="minorEastAsia" w:hAnsiTheme="minorEastAsia" w:eastAsiaTheme="minorEastAsia"/>
          <w:sz w:val="24"/>
          <w:szCs w:val="24"/>
        </w:rPr>
        <w:t>1054520891@qq.com</w:t>
      </w:r>
      <w:r>
        <w:rPr>
          <w:rFonts w:hint="eastAsia" w:asciiTheme="minorEastAsia" w:hAnsiTheme="minorEastAsia" w:eastAsiaTheme="minorEastAsia"/>
          <w:sz w:val="24"/>
          <w:szCs w:val="24"/>
        </w:rPr>
        <w:t>（不是提交响应文件的邮箱，投标人若因此未及时正确响应，一切后果由投标人承担）</w:t>
      </w:r>
    </w:p>
    <w:p>
      <w:pPr>
        <w:spacing w:line="440" w:lineRule="exact"/>
        <w:rPr>
          <w:rFonts w:cs="宋体" w:asciiTheme="minorEastAsia" w:hAnsiTheme="minorEastAsia" w:eastAsiaTheme="minorEastAsia"/>
          <w:sz w:val="24"/>
          <w:szCs w:val="24"/>
          <w:u w:val="single"/>
        </w:rPr>
      </w:pPr>
    </w:p>
    <w:p>
      <w:pPr>
        <w:ind w:firstLine="4560" w:firstLineChars="190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应城宏宜化工科技有限公司</w:t>
      </w:r>
    </w:p>
    <w:p>
      <w:pPr>
        <w:wordWrap w:val="0"/>
        <w:ind w:firstLine="5040" w:firstLineChars="210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2022年</w:t>
      </w: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月1</w:t>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 xml:space="preserve">日 </w:t>
      </w:r>
      <w:r>
        <w:rPr>
          <w:rFonts w:cs="宋体" w:asciiTheme="minorEastAsia" w:hAnsiTheme="minorEastAsia" w:eastAsiaTheme="minorEastAsia"/>
          <w:sz w:val="24"/>
          <w:szCs w:val="24"/>
        </w:rPr>
        <w:t xml:space="preserve">   </w:t>
      </w:r>
    </w:p>
    <w:p>
      <w:pPr>
        <w:ind w:firstLine="5040" w:firstLineChars="2100"/>
        <w:jc w:val="right"/>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2"/>
        <w:rPr>
          <w:rFonts w:cs="宋体" w:asciiTheme="minorEastAsia" w:hAnsiTheme="minorEastAsia" w:eastAsiaTheme="minorEastAsia"/>
          <w:sz w:val="24"/>
          <w:szCs w:val="24"/>
        </w:rPr>
      </w:pPr>
    </w:p>
    <w:p>
      <w:pPr>
        <w:pStyle w:val="3"/>
        <w:spacing w:line="460" w:lineRule="exact"/>
        <w:rPr>
          <w:rFonts w:ascii="宋体" w:hAnsi="宋体"/>
          <w:bCs/>
          <w:sz w:val="28"/>
          <w:szCs w:val="28"/>
        </w:rPr>
      </w:pPr>
      <w:bookmarkStart w:id="11" w:name="_Toc10537869"/>
      <w:r>
        <w:rPr>
          <w:rFonts w:hint="eastAsia" w:ascii="宋体" w:hAnsi="宋体"/>
          <w:bCs/>
          <w:sz w:val="28"/>
          <w:szCs w:val="28"/>
        </w:rPr>
        <w:t>第二章  竞标须知</w:t>
      </w:r>
      <w:bookmarkEnd w:id="4"/>
      <w:bookmarkEnd w:id="5"/>
      <w:bookmarkEnd w:id="6"/>
      <w:bookmarkEnd w:id="7"/>
      <w:bookmarkEnd w:id="8"/>
      <w:bookmarkEnd w:id="9"/>
      <w:bookmarkEnd w:id="10"/>
      <w:bookmarkEnd w:id="11"/>
    </w:p>
    <w:p>
      <w:pPr>
        <w:pStyle w:val="4"/>
        <w:spacing w:line="460" w:lineRule="exact"/>
        <w:rPr>
          <w:rFonts w:ascii="宋体" w:hAnsi="宋体"/>
          <w:sz w:val="28"/>
          <w:szCs w:val="28"/>
        </w:rPr>
      </w:pPr>
      <w:bookmarkStart w:id="12" w:name="EB0c2dac3b757e47bd9896f4952eeddbdd"/>
      <w:bookmarkEnd w:id="12"/>
      <w:bookmarkStart w:id="13" w:name="_Toc456291153"/>
      <w:bookmarkStart w:id="14" w:name="_Toc456291525"/>
      <w:bookmarkStart w:id="15" w:name="_Toc456291248"/>
      <w:bookmarkStart w:id="16" w:name="_Toc30738"/>
      <w:bookmarkStart w:id="17" w:name="_Toc456291342"/>
      <w:bookmarkStart w:id="18" w:name="_Toc10537870"/>
      <w:bookmarkStart w:id="19" w:name="_Toc456291467"/>
      <w:bookmarkStart w:id="20" w:name="_Toc456291268"/>
      <w:r>
        <w:rPr>
          <w:rFonts w:hint="eastAsia" w:ascii="宋体" w:hAnsi="宋体"/>
          <w:sz w:val="28"/>
          <w:szCs w:val="28"/>
        </w:rPr>
        <w:t>供应商须知前附表</w:t>
      </w:r>
      <w:bookmarkEnd w:id="13"/>
      <w:bookmarkEnd w:id="14"/>
      <w:bookmarkEnd w:id="15"/>
      <w:bookmarkEnd w:id="16"/>
      <w:bookmarkEnd w:id="17"/>
      <w:bookmarkEnd w:id="18"/>
      <w:bookmarkEnd w:id="19"/>
      <w:bookmarkEnd w:id="20"/>
    </w:p>
    <w:p>
      <w:pPr>
        <w:adjustRightInd w:val="0"/>
        <w:snapToGrid w:val="0"/>
        <w:spacing w:before="120" w:beforeLines="50" w:line="460" w:lineRule="exact"/>
        <w:ind w:right="30" w:rightChars="15"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注： 请在方框□内划√选择。</w:t>
      </w:r>
    </w:p>
    <w:tbl>
      <w:tblPr>
        <w:tblStyle w:val="17"/>
        <w:tblW w:w="93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797"/>
        <w:gridCol w:w="684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条款名称</w:t>
            </w:r>
          </w:p>
        </w:tc>
        <w:tc>
          <w:tcPr>
            <w:tcW w:w="6846" w:type="dxa"/>
            <w:vAlign w:val="center"/>
          </w:tcPr>
          <w:p>
            <w:pPr>
              <w:adjustRightInd w:val="0"/>
              <w:snapToGrid w:val="0"/>
              <w:spacing w:before="120" w:beforeLines="50"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c>
        <w:tc>
          <w:tcPr>
            <w:tcW w:w="6846" w:type="dxa"/>
            <w:vAlign w:val="center"/>
          </w:tcPr>
          <w:p>
            <w:pPr>
              <w:spacing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宏宜公司开车润滑油脂采购项目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73"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需求方</w:t>
            </w:r>
          </w:p>
        </w:tc>
        <w:tc>
          <w:tcPr>
            <w:tcW w:w="6846" w:type="dxa"/>
            <w:vAlign w:val="center"/>
          </w:tcPr>
          <w:p>
            <w:pPr>
              <w:adjustRightInd w:val="0"/>
              <w:snapToGrid w:val="0"/>
              <w:spacing w:before="120" w:beforeLines="50"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    称：</w:t>
            </w:r>
            <w:r>
              <w:rPr>
                <w:rFonts w:hint="eastAsia" w:asciiTheme="minorEastAsia" w:hAnsiTheme="minorEastAsia" w:eastAsiaTheme="minorEastAsia"/>
                <w:color w:val="000000"/>
                <w:sz w:val="21"/>
                <w:szCs w:val="21"/>
                <w:u w:val="single"/>
              </w:rPr>
              <w:t>应城宏宜化工科技有限公司</w:t>
            </w:r>
          </w:p>
          <w:p>
            <w:pPr>
              <w:adjustRightInd w:val="0"/>
              <w:snapToGrid w:val="0"/>
              <w:spacing w:before="120" w:beforeLines="50"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地    址：</w:t>
            </w:r>
            <w:r>
              <w:rPr>
                <w:rFonts w:hint="eastAsia" w:asciiTheme="minorEastAsia" w:hAnsiTheme="minorEastAsia" w:eastAsiaTheme="minorEastAsia"/>
                <w:color w:val="000000"/>
                <w:sz w:val="21"/>
                <w:szCs w:val="21"/>
                <w:u w:val="single"/>
              </w:rPr>
              <w:t>湖北省应城市东马坊团结大道26号</w:t>
            </w:r>
          </w:p>
          <w:p>
            <w:pPr>
              <w:adjustRightInd w:val="0"/>
              <w:snapToGrid w:val="0"/>
              <w:spacing w:before="120" w:beforeLines="50"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 系 人：</w:t>
            </w:r>
            <w:r>
              <w:rPr>
                <w:rFonts w:hint="eastAsia" w:asciiTheme="minorEastAsia" w:hAnsiTheme="minorEastAsia" w:eastAsiaTheme="minorEastAsia"/>
                <w:color w:val="000000"/>
                <w:sz w:val="21"/>
                <w:szCs w:val="21"/>
                <w:u w:val="single"/>
              </w:rPr>
              <w:t>（ 余旸）</w:t>
            </w:r>
            <w:r>
              <w:rPr>
                <w:rFonts w:hint="eastAsia" w:asciiTheme="minorEastAsia" w:hAnsiTheme="minorEastAsia" w:eastAsiaTheme="minorEastAsia"/>
                <w:color w:val="000000"/>
                <w:sz w:val="21"/>
                <w:szCs w:val="21"/>
              </w:rPr>
              <w:t xml:space="preserve">      </w:t>
            </w:r>
          </w:p>
          <w:p>
            <w:pPr>
              <w:adjustRightInd w:val="0"/>
              <w:snapToGrid w:val="0"/>
              <w:spacing w:before="120" w:beforeLines="50" w:line="300" w:lineRule="exact"/>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联系电话：</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u w:val="single"/>
              </w:rPr>
              <w:t>13802221718</w:t>
            </w:r>
            <w:r>
              <w:rPr>
                <w:rFonts w:hint="eastAsia" w:asciiTheme="minorEastAsia" w:hAnsiTheme="minorEastAsia" w:eastAsiaTheme="minorEastAsia"/>
                <w:color w:val="00000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供应商参与</w:t>
            </w:r>
            <w:r>
              <w:rPr>
                <w:rFonts w:hint="eastAsia" w:asciiTheme="minorEastAsia" w:hAnsiTheme="minorEastAsia" w:eastAsiaTheme="minorEastAsia"/>
                <w:sz w:val="21"/>
                <w:szCs w:val="21"/>
              </w:rPr>
              <w:t>资格条件</w:t>
            </w:r>
          </w:p>
        </w:tc>
        <w:tc>
          <w:tcPr>
            <w:tcW w:w="6846"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1、未被列入需求方黑名单目录。</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2、国家企业信息公示系统（</w:t>
            </w:r>
            <w:r>
              <w:fldChar w:fldCharType="begin"/>
            </w:r>
            <w:r>
              <w:instrText xml:space="preserve"> HYPERLINK "http://www.gsxt.gov.cn" </w:instrText>
            </w:r>
            <w:r>
              <w:fldChar w:fldCharType="separate"/>
            </w:r>
            <w:r>
              <w:rPr>
                <w:rFonts w:asciiTheme="minorEastAsia" w:hAnsiTheme="minorEastAsia" w:eastAsiaTheme="minorEastAsia"/>
                <w:sz w:val="21"/>
                <w:szCs w:val="21"/>
              </w:rPr>
              <w:t>www.gsxt.gov.cn</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）无异常情况。</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3、通过“信用中国”网站（www.creditchina.gov.cn）等渠道查询的主体信用记录，未被列入信用记录失信被执行人。</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4、4、投标的时候要提供企业自身近三年经审计的财务报告。</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其他资格：</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1、投标人必须是在中华人民共和国境内登记注册，具有独立法人资格，具备工商行政主管部门核发的有效法人营业执照、税务登记证。</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、投标人需提供相关国家权威机构认可的资质。需要提供润滑油脂性能参数、润滑油脂需具有国家权威机构认可的相关检测单位的检测报告，核实资质认定。（保留）</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、第四章“竞标的步骤”要求的资格条件。</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、以上条款如有其中之一不符合要求，投标文件视为废标。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联合体比选</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1" w:name="EB02545c00c1f04dcfa58f3247a63d58a1"/>
            <w:r>
              <w:rPr>
                <w:rFonts w:hint="eastAsia" w:hAnsi="宋体" w:eastAsia="MS Mincho" w:cs="MS Mincho" w:asciiTheme="minorEastAsia"/>
                <w:sz w:val="21"/>
                <w:szCs w:val="21"/>
              </w:rPr>
              <w:t>☑</w:t>
            </w:r>
            <w:r>
              <w:rPr>
                <w:rFonts w:hint="eastAsia" w:cs="宋体" w:asciiTheme="minorEastAsia" w:hAnsiTheme="minorEastAsia" w:eastAsiaTheme="minorEastAsia"/>
                <w:sz w:val="21"/>
                <w:szCs w:val="21"/>
              </w:rPr>
              <w:t>不接受</w:t>
            </w:r>
            <w:r>
              <w:rPr>
                <w:rFonts w:hint="eastAsia" w:asciiTheme="minorEastAsia" w:hAnsiTheme="minorEastAsia" w:eastAsiaTheme="minorEastAsia"/>
                <w:sz w:val="21"/>
                <w:szCs w:val="21"/>
              </w:rPr>
              <w:t xml:space="preserve">     □接受</w:t>
            </w:r>
            <w:bookmarkEnd w:id="21"/>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备选方案</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2" w:name="EB1a5fdb59f9a34f8bae655ee720c30880"/>
            <w:r>
              <w:rPr>
                <w:rFonts w:hint="eastAsia" w:hAnsi="宋体" w:eastAsia="MS Mincho" w:cs="MS Mincho" w:asciiTheme="minorEastAsia"/>
                <w:sz w:val="21"/>
                <w:szCs w:val="21"/>
              </w:rPr>
              <w:t>☑</w:t>
            </w:r>
            <w:r>
              <w:rPr>
                <w:rFonts w:hint="eastAsia" w:cs="宋体" w:asciiTheme="minorEastAsia" w:hAnsiTheme="minorEastAsia" w:eastAsiaTheme="minorEastAsia"/>
                <w:sz w:val="21"/>
                <w:szCs w:val="21"/>
              </w:rPr>
              <w:t>不接受</w:t>
            </w:r>
            <w:r>
              <w:rPr>
                <w:rFonts w:hint="eastAsia" w:asciiTheme="minorEastAsia" w:hAnsiTheme="minorEastAsia" w:eastAsiaTheme="minorEastAsia"/>
                <w:sz w:val="21"/>
                <w:szCs w:val="21"/>
              </w:rPr>
              <w:t xml:space="preserve">       □接受</w:t>
            </w:r>
            <w:bookmarkEnd w:id="2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样品提供的规定</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3" w:name="EB9e4507919d3046eca1fece64a41f59de"/>
            <w:r>
              <w:rPr>
                <w:rFonts w:hint="eastAsia" w:hAnsi="宋体" w:eastAsia="MS Mincho" w:cs="MS Mincho" w:asciiTheme="minorEastAsia"/>
                <w:sz w:val="21"/>
                <w:szCs w:val="21"/>
              </w:rPr>
              <w:t>☑</w:t>
            </w:r>
            <w:r>
              <w:rPr>
                <w:rFonts w:hint="eastAsia" w:cs="宋体" w:asciiTheme="minorEastAsia" w:hAnsiTheme="minorEastAsia" w:eastAsiaTheme="minorEastAsia"/>
                <w:sz w:val="21"/>
                <w:szCs w:val="21"/>
              </w:rPr>
              <w:t>不要求提供</w:t>
            </w:r>
          </w:p>
          <w:p>
            <w:pPr>
              <w:adjustRightInd w:val="0"/>
              <w:snapToGrid w:val="0"/>
              <w:spacing w:before="120" w:beforeLines="50"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00A3"/>
            </w:r>
            <w:r>
              <w:rPr>
                <w:rFonts w:hint="eastAsia" w:asciiTheme="minorEastAsia" w:hAnsiTheme="minorEastAsia" w:eastAsiaTheme="minorEastAsia"/>
                <w:sz w:val="21"/>
                <w:szCs w:val="21"/>
              </w:rPr>
              <w:t>要求提供</w:t>
            </w:r>
            <w:bookmarkEnd w:id="23"/>
          </w:p>
          <w:p>
            <w:pPr>
              <w:adjustRightInd w:val="0"/>
              <w:snapToGrid w:val="0"/>
              <w:spacing w:before="120" w:beforeLines="50" w:line="300" w:lineRule="exact"/>
              <w:ind w:left="105" w:hanging="105" w:hangingChars="50"/>
              <w:rPr>
                <w:rFonts w:asciiTheme="minorEastAsia" w:hAnsiTheme="minorEastAsia" w:eastAsiaTheme="minorEastAsia"/>
                <w:sz w:val="21"/>
                <w:szCs w:val="21"/>
              </w:rPr>
            </w:pPr>
            <w:r>
              <w:rPr>
                <w:rFonts w:hint="eastAsia" w:asciiTheme="minorEastAsia" w:hAnsiTheme="minorEastAsia" w:eastAsiaTheme="minorEastAsia"/>
                <w:sz w:val="21"/>
                <w:szCs w:val="21"/>
              </w:rPr>
              <w:t>提交的时间及地点：</w:t>
            </w:r>
            <w:bookmarkStart w:id="24" w:name="EB9ff688e64d1d4e57bbe5b954193d9845"/>
            <w:bookmarkEnd w:id="24"/>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提交竞标响应文件截止时间</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5" w:name="EBb270ba00efb04582a41de958e1c23cdd"/>
            <w:bookmarkEnd w:id="25"/>
            <w:r>
              <w:rPr>
                <w:rFonts w:hint="eastAsia" w:asciiTheme="minorEastAsia" w:hAnsiTheme="minorEastAsia" w:eastAsiaTheme="minorEastAsia"/>
                <w:sz w:val="21"/>
                <w:szCs w:val="21"/>
                <w:u w:val="single"/>
              </w:rPr>
              <w:t xml:space="preserve"> 2022年</w:t>
            </w:r>
            <w:r>
              <w:rPr>
                <w:rFonts w:asciiTheme="minorEastAsia" w:hAnsiTheme="minorEastAsia" w:eastAsiaTheme="minorEastAsia"/>
                <w:sz w:val="21"/>
                <w:szCs w:val="21"/>
                <w:u w:val="single"/>
              </w:rPr>
              <w:t>10</w:t>
            </w:r>
            <w:r>
              <w:rPr>
                <w:rFonts w:hint="eastAsia" w:asciiTheme="minorEastAsia" w:hAnsiTheme="minorEastAsia" w:eastAsiaTheme="minorEastAsia"/>
                <w:sz w:val="21"/>
                <w:szCs w:val="21"/>
                <w:u w:val="single"/>
              </w:rPr>
              <w:t>月</w:t>
            </w:r>
            <w:r>
              <w:rPr>
                <w:rFonts w:asciiTheme="minorEastAsia" w:hAnsiTheme="minorEastAsia" w:eastAsiaTheme="minorEastAsia"/>
                <w:sz w:val="21"/>
                <w:szCs w:val="21"/>
                <w:u w:val="single"/>
              </w:rPr>
              <w:t>24</w:t>
            </w:r>
            <w:r>
              <w:rPr>
                <w:rFonts w:hint="eastAsia" w:asciiTheme="minorEastAsia" w:hAnsiTheme="minorEastAsia" w:eastAsiaTheme="minorEastAsia"/>
                <w:sz w:val="21"/>
                <w:szCs w:val="21"/>
                <w:u w:val="single"/>
              </w:rPr>
              <w:t>日15时00分</w:t>
            </w:r>
            <w:r>
              <w:rPr>
                <w:rFonts w:hint="eastAsia" w:asciiTheme="minorEastAsia" w:hAnsiTheme="minorEastAsia" w:eastAsiaTheme="minorEastAsia"/>
                <w:sz w:val="21"/>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797" w:type="dxa"/>
            <w:vAlign w:val="center"/>
          </w:tcPr>
          <w:p>
            <w:pPr>
              <w:spacing w:line="30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竞标评审时间、地点</w:t>
            </w:r>
          </w:p>
        </w:tc>
        <w:tc>
          <w:tcPr>
            <w:tcW w:w="6846" w:type="dxa"/>
            <w:vAlign w:val="center"/>
          </w:tcPr>
          <w:p>
            <w:pPr>
              <w:spacing w:line="30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评审时间</w:t>
            </w:r>
            <w:r>
              <w:rPr>
                <w:rFonts w:hint="eastAsia" w:asciiTheme="minorEastAsia" w:hAnsiTheme="minorEastAsia" w:eastAsiaTheme="minorEastAsia"/>
                <w:sz w:val="21"/>
                <w:szCs w:val="21"/>
              </w:rPr>
              <w:t>：</w:t>
            </w:r>
            <w:bookmarkStart w:id="26" w:name="EBbc79d17c811241c682464f85755edeec"/>
            <w:bookmarkEnd w:id="26"/>
            <w:r>
              <w:rPr>
                <w:rFonts w:hint="eastAsia" w:asciiTheme="minorEastAsia" w:hAnsiTheme="minorEastAsia" w:eastAsiaTheme="minorEastAsia"/>
                <w:sz w:val="21"/>
                <w:szCs w:val="21"/>
                <w:u w:val="single"/>
              </w:rPr>
              <w:t>2022年</w:t>
            </w:r>
            <w:r>
              <w:rPr>
                <w:rFonts w:asciiTheme="minorEastAsia" w:hAnsiTheme="minorEastAsia" w:eastAsiaTheme="minorEastAsia"/>
                <w:sz w:val="21"/>
                <w:szCs w:val="21"/>
                <w:u w:val="single"/>
              </w:rPr>
              <w:t>10</w:t>
            </w:r>
            <w:r>
              <w:rPr>
                <w:rFonts w:hint="eastAsia" w:asciiTheme="minorEastAsia" w:hAnsiTheme="minorEastAsia" w:eastAsiaTheme="minorEastAsia"/>
                <w:sz w:val="21"/>
                <w:szCs w:val="21"/>
                <w:u w:val="single"/>
              </w:rPr>
              <w:t>月2</w:t>
            </w:r>
            <w:r>
              <w:rPr>
                <w:rFonts w:asciiTheme="minorEastAsia" w:hAnsiTheme="minorEastAsia" w:eastAsiaTheme="minorEastAsia"/>
                <w:sz w:val="21"/>
                <w:szCs w:val="21"/>
                <w:u w:val="single"/>
              </w:rPr>
              <w:t>4</w:t>
            </w:r>
            <w:r>
              <w:rPr>
                <w:rFonts w:hint="eastAsia" w:asciiTheme="minorEastAsia" w:hAnsiTheme="minorEastAsia" w:eastAsiaTheme="minorEastAsia"/>
                <w:sz w:val="21"/>
                <w:szCs w:val="21"/>
                <w:u w:val="single"/>
              </w:rPr>
              <w:t>日1</w:t>
            </w:r>
            <w:r>
              <w:rPr>
                <w:rFonts w:asciiTheme="minorEastAsia" w:hAnsiTheme="minorEastAsia" w:eastAsiaTheme="minorEastAsia"/>
                <w:sz w:val="21"/>
                <w:szCs w:val="21"/>
                <w:u w:val="single"/>
              </w:rPr>
              <w:t>5</w:t>
            </w:r>
            <w:r>
              <w:rPr>
                <w:rFonts w:hint="eastAsia" w:asciiTheme="minorEastAsia" w:hAnsiTheme="minorEastAsia" w:eastAsiaTheme="minorEastAsia"/>
                <w:sz w:val="21"/>
                <w:szCs w:val="21"/>
                <w:u w:val="single"/>
              </w:rPr>
              <w:t>时00分</w:t>
            </w:r>
          </w:p>
          <w:p>
            <w:pPr>
              <w:spacing w:line="300" w:lineRule="exact"/>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评审地点：</w:t>
            </w:r>
            <w:bookmarkStart w:id="27" w:name="EBb2e8b8ce5b1e46e8af34cef4de13f5f3"/>
            <w:bookmarkEnd w:id="27"/>
            <w:bookmarkStart w:id="28" w:name="EB3acf7fb0e7b64bb98d9468ff530fd359"/>
            <w:bookmarkEnd w:id="28"/>
            <w:r>
              <w:rPr>
                <w:rFonts w:hint="eastAsia" w:asciiTheme="minorEastAsia" w:hAnsiTheme="minorEastAsia" w:eastAsiaTheme="minorEastAsia"/>
                <w:color w:val="000000"/>
                <w:sz w:val="21"/>
                <w:szCs w:val="21"/>
                <w:u w:val="single"/>
              </w:rPr>
              <w:t>应城宏宜化工科技有限公司</w:t>
            </w:r>
            <w:r>
              <w:rPr>
                <w:rFonts w:hint="eastAsia" w:cs="Arial" w:asciiTheme="minorEastAsia" w:hAnsiTheme="minorEastAsia" w:eastAsiaTheme="minorEastAsia"/>
                <w:color w:val="000000"/>
                <w:sz w:val="21"/>
                <w:szCs w:val="21"/>
                <w:u w:val="single"/>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797" w:type="dxa"/>
            <w:vAlign w:val="center"/>
          </w:tcPr>
          <w:p>
            <w:pPr>
              <w:adjustRightInd w:val="0"/>
              <w:snapToGrid w:val="0"/>
              <w:spacing w:before="120" w:beforeLines="50"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竞标保证金</w:t>
            </w:r>
          </w:p>
        </w:tc>
        <w:tc>
          <w:tcPr>
            <w:tcW w:w="6846" w:type="dxa"/>
            <w:vAlign w:val="center"/>
          </w:tcPr>
          <w:p>
            <w:pPr>
              <w:spacing w:line="300" w:lineRule="exact"/>
              <w:ind w:left="8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 xml:space="preserve">1、保证金    </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 xml:space="preserve">  万元</w:t>
            </w:r>
          </w:p>
          <w:p>
            <w:pPr>
              <w:spacing w:line="300" w:lineRule="exact"/>
              <w:ind w:left="8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2、保证金交款账号及开户行信息：</w:t>
            </w:r>
          </w:p>
          <w:p>
            <w:pPr>
              <w:spacing w:line="300" w:lineRule="exact"/>
              <w:ind w:left="58" w:leftChars="29" w:firstLine="105" w:firstLineChars="5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开户名：应城宏宜化工科技有限公司</w:t>
            </w:r>
          </w:p>
          <w:p>
            <w:pPr>
              <w:spacing w:line="300" w:lineRule="exact"/>
              <w:ind w:left="58" w:leftChars="29" w:firstLine="105" w:firstLineChars="50"/>
              <w:rPr>
                <w:rFonts w:cs="宋体" w:asciiTheme="minorEastAsia" w:hAnsiTheme="minorEastAsia" w:eastAsiaTheme="minorEastAsia"/>
                <w:sz w:val="21"/>
                <w:szCs w:val="21"/>
                <w:u w:val="single"/>
              </w:rPr>
            </w:pPr>
            <w:r>
              <w:rPr>
                <w:rFonts w:hint="eastAsia" w:cs="宋体" w:asciiTheme="minorEastAsia" w:hAnsiTheme="minorEastAsia" w:eastAsiaTheme="minorEastAsia"/>
                <w:color w:val="000000"/>
                <w:sz w:val="21"/>
                <w:szCs w:val="21"/>
                <w:u w:val="single"/>
              </w:rPr>
              <w:t>开户行及账号：中国建设银行股份有限公司应城化工支行 42050168880800000073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有效期</w:t>
            </w:r>
          </w:p>
        </w:tc>
        <w:tc>
          <w:tcPr>
            <w:tcW w:w="6846" w:type="dxa"/>
            <w:vAlign w:val="center"/>
          </w:tcPr>
          <w:p>
            <w:pPr>
              <w:adjustRightInd w:val="0"/>
              <w:snapToGrid w:val="0"/>
              <w:spacing w:before="120" w:beforeLines="50" w:line="300" w:lineRule="exact"/>
              <w:rPr>
                <w:rFonts w:asciiTheme="minorEastAsia" w:hAnsiTheme="minorEastAsia" w:eastAsiaTheme="minorEastAsia"/>
                <w:bCs/>
                <w:sz w:val="21"/>
                <w:szCs w:val="21"/>
              </w:rPr>
            </w:pPr>
            <w:bookmarkStart w:id="29" w:name="EBa05b4abfcad74dcabfeb826cb05fa947"/>
            <w:r>
              <w:rPr>
                <w:rFonts w:hint="eastAsia" w:asciiTheme="minorEastAsia" w:hAnsiTheme="minorEastAsia" w:eastAsiaTheme="minorEastAsia"/>
                <w:sz w:val="21"/>
                <w:szCs w:val="21"/>
              </w:rPr>
              <w:t>60</w:t>
            </w:r>
            <w:bookmarkEnd w:id="29"/>
            <w:r>
              <w:rPr>
                <w:rFonts w:hint="eastAsia" w:asciiTheme="minorEastAsia" w:hAnsiTheme="minorEastAsia" w:eastAsiaTheme="minorEastAsia"/>
                <w:sz w:val="21"/>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响应文件份数</w:t>
            </w:r>
          </w:p>
        </w:tc>
        <w:tc>
          <w:tcPr>
            <w:tcW w:w="6846" w:type="dxa"/>
            <w:vAlign w:val="center"/>
          </w:tcPr>
          <w:p>
            <w:pPr>
              <w:spacing w:line="3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正本：</w:t>
            </w:r>
            <w:r>
              <w:rPr>
                <w:rFonts w:hint="eastAsia" w:cs="宋体" w:asciiTheme="minorEastAsia" w:hAnsiTheme="minorEastAsia" w:eastAsiaTheme="minorEastAsia"/>
                <w:sz w:val="21"/>
                <w:szCs w:val="21"/>
                <w:u w:val="single"/>
              </w:rPr>
              <w:t>壹份</w:t>
            </w:r>
            <w:r>
              <w:rPr>
                <w:rFonts w:hint="eastAsia" w:cs="宋体" w:asciiTheme="minorEastAsia" w:hAnsiTheme="minorEastAsia" w:eastAsiaTheme="minorEastAsia"/>
                <w:sz w:val="21"/>
                <w:szCs w:val="21"/>
              </w:rPr>
              <w:t>； 副本：</w:t>
            </w:r>
            <w:r>
              <w:rPr>
                <w:rFonts w:hint="eastAsia" w:cs="宋体" w:asciiTheme="minorEastAsia" w:hAnsiTheme="minorEastAsia" w:eastAsiaTheme="minorEastAsia"/>
                <w:sz w:val="21"/>
                <w:szCs w:val="21"/>
                <w:u w:val="single"/>
              </w:rPr>
              <w:t>贰份</w:t>
            </w:r>
            <w:r>
              <w:rPr>
                <w:rFonts w:hint="eastAsia" w:cs="宋体" w:asciiTheme="minorEastAsia" w:hAnsiTheme="minorEastAsia" w:eastAsiaTheme="minorEastAsia"/>
                <w:sz w:val="21"/>
                <w:szCs w:val="21"/>
              </w:rPr>
              <w:t>； 其他：电子文件</w:t>
            </w:r>
            <w:r>
              <w:rPr>
                <w:rFonts w:hint="eastAsia" w:cs="宋体" w:asciiTheme="minorEastAsia" w:hAnsiTheme="minorEastAsia" w:eastAsiaTheme="minorEastAsia"/>
                <w:sz w:val="21"/>
                <w:szCs w:val="21"/>
                <w:u w:val="single"/>
              </w:rPr>
              <w:t>壹份</w:t>
            </w:r>
            <w:r>
              <w:rPr>
                <w:rFonts w:hint="eastAsia" w:cs="宋体" w:asciiTheme="minorEastAsia" w:hAnsiTheme="minorEastAsia" w:eastAsiaTheme="minorEastAsia"/>
                <w:sz w:val="21"/>
                <w:szCs w:val="21"/>
              </w:rPr>
              <w:t>（U盘）</w:t>
            </w:r>
          </w:p>
        </w:tc>
      </w:tr>
    </w:tbl>
    <w:p>
      <w:pPr>
        <w:pStyle w:val="4"/>
        <w:spacing w:line="460" w:lineRule="exact"/>
        <w:rPr>
          <w:rFonts w:ascii="宋体" w:hAnsi="宋体"/>
          <w:szCs w:val="24"/>
        </w:rPr>
      </w:pPr>
      <w:bookmarkStart w:id="30" w:name="_Toc10537871"/>
    </w:p>
    <w:p/>
    <w:p/>
    <w:p/>
    <w:p>
      <w:pPr>
        <w:pStyle w:val="4"/>
        <w:spacing w:line="460" w:lineRule="exact"/>
        <w:rPr>
          <w:rFonts w:ascii="宋体" w:hAnsi="宋体"/>
          <w:szCs w:val="24"/>
        </w:rPr>
      </w:pPr>
      <w:r>
        <w:rPr>
          <w:rFonts w:ascii="宋体" w:hAnsi="宋体"/>
          <w:szCs w:val="24"/>
        </w:rPr>
        <w:t>一、竞</w:t>
      </w:r>
      <w:r>
        <w:rPr>
          <w:rFonts w:hint="eastAsia" w:ascii="宋体" w:hAnsi="宋体"/>
          <w:szCs w:val="24"/>
        </w:rPr>
        <w:t>标</w:t>
      </w:r>
      <w:r>
        <w:rPr>
          <w:rFonts w:ascii="宋体" w:hAnsi="宋体"/>
          <w:szCs w:val="24"/>
        </w:rPr>
        <w:t>响应文件的编制</w:t>
      </w:r>
      <w:bookmarkEnd w:id="30"/>
    </w:p>
    <w:p>
      <w:pPr>
        <w:spacing w:line="46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竞</w:t>
      </w:r>
      <w:r>
        <w:rPr>
          <w:rFonts w:hint="eastAsia" w:ascii="宋体" w:hAnsi="宋体"/>
          <w:sz w:val="24"/>
          <w:szCs w:val="24"/>
        </w:rPr>
        <w:t>标</w:t>
      </w:r>
      <w:r>
        <w:rPr>
          <w:rFonts w:ascii="宋体" w:hAnsi="宋体"/>
          <w:sz w:val="24"/>
          <w:szCs w:val="24"/>
        </w:rPr>
        <w:t>响应文件的组成</w:t>
      </w:r>
      <w:bookmarkStart w:id="31" w:name="page13"/>
      <w:bookmarkEnd w:id="31"/>
    </w:p>
    <w:p>
      <w:pPr>
        <w:spacing w:line="460" w:lineRule="exact"/>
        <w:ind w:firstLine="480" w:firstLineChars="200"/>
        <w:jc w:val="both"/>
        <w:rPr>
          <w:rFonts w:ascii="宋体" w:hAnsi="宋体"/>
          <w:sz w:val="24"/>
          <w:szCs w:val="24"/>
        </w:rPr>
      </w:pPr>
      <w:r>
        <w:rPr>
          <w:rFonts w:ascii="宋体" w:hAnsi="宋体"/>
          <w:sz w:val="24"/>
          <w:szCs w:val="24"/>
        </w:rPr>
        <w:t>竞</w:t>
      </w:r>
      <w:r>
        <w:rPr>
          <w:rFonts w:hint="eastAsia" w:ascii="宋体" w:hAnsi="宋体"/>
          <w:sz w:val="24"/>
          <w:szCs w:val="24"/>
        </w:rPr>
        <w:t>标</w:t>
      </w:r>
      <w:r>
        <w:rPr>
          <w:rFonts w:ascii="宋体" w:hAnsi="宋体"/>
          <w:sz w:val="24"/>
          <w:szCs w:val="24"/>
        </w:rPr>
        <w:t>响应文件应分为“商务文件”和“技术文件”两个部分组成。</w:t>
      </w:r>
    </w:p>
    <w:p>
      <w:pPr>
        <w:tabs>
          <w:tab w:val="left" w:pos="500"/>
        </w:tabs>
        <w:spacing w:line="460" w:lineRule="exact"/>
        <w:ind w:left="400" w:leftChars="200"/>
        <w:jc w:val="both"/>
        <w:rPr>
          <w:rFonts w:ascii="宋体" w:hAnsi="宋体"/>
          <w:sz w:val="24"/>
          <w:szCs w:val="24"/>
        </w:rPr>
      </w:pPr>
      <w:r>
        <w:rPr>
          <w:rFonts w:hint="eastAsia" w:ascii="宋体" w:hAnsi="宋体"/>
          <w:sz w:val="24"/>
          <w:szCs w:val="24"/>
        </w:rPr>
        <w:t xml:space="preserve"> 2</w:t>
      </w:r>
      <w:r>
        <w:rPr>
          <w:rFonts w:ascii="宋体" w:hAnsi="宋体"/>
          <w:sz w:val="24"/>
          <w:szCs w:val="24"/>
        </w:rPr>
        <w:t>.</w:t>
      </w:r>
      <w:r>
        <w:rPr>
          <w:rFonts w:hint="eastAsia" w:ascii="宋体" w:hAnsi="宋体"/>
          <w:sz w:val="24"/>
          <w:szCs w:val="24"/>
        </w:rPr>
        <w:t>应按第四章“竞标响应文件格式”进行编写，如有必要，可以增加附页，作为竞标响应文件的组成部分。</w:t>
      </w:r>
    </w:p>
    <w:p>
      <w:pPr>
        <w:tabs>
          <w:tab w:val="left" w:pos="500"/>
        </w:tabs>
        <w:spacing w:line="460" w:lineRule="exact"/>
        <w:ind w:left="400" w:leftChars="200"/>
        <w:jc w:val="both"/>
        <w:rPr>
          <w:rFonts w:ascii="宋体" w:hAnsi="宋体"/>
          <w:sz w:val="24"/>
          <w:szCs w:val="24"/>
        </w:rPr>
      </w:pPr>
    </w:p>
    <w:p>
      <w:pPr>
        <w:pStyle w:val="4"/>
        <w:spacing w:line="460" w:lineRule="exact"/>
        <w:rPr>
          <w:rFonts w:ascii="宋体" w:hAnsi="宋体"/>
          <w:szCs w:val="24"/>
        </w:rPr>
      </w:pPr>
      <w:bookmarkStart w:id="32" w:name="_Toc10537872"/>
      <w:r>
        <w:rPr>
          <w:rFonts w:ascii="宋体" w:hAnsi="宋体"/>
          <w:szCs w:val="24"/>
        </w:rPr>
        <w:t>二、报价要求</w:t>
      </w:r>
      <w:bookmarkEnd w:id="32"/>
    </w:p>
    <w:p>
      <w:pPr>
        <w:tabs>
          <w:tab w:val="left" w:pos="628"/>
        </w:tabs>
        <w:spacing w:line="460" w:lineRule="exact"/>
        <w:ind w:firstLine="480" w:firstLineChars="200"/>
        <w:jc w:val="both"/>
        <w:rPr>
          <w:rFonts w:ascii="宋体" w:hAnsi="宋体"/>
          <w:sz w:val="24"/>
          <w:szCs w:val="24"/>
        </w:rPr>
      </w:pPr>
      <w:r>
        <w:rPr>
          <w:rFonts w:hint="eastAsia" w:ascii="宋体" w:hAnsi="宋体"/>
          <w:sz w:val="24"/>
          <w:szCs w:val="24"/>
        </w:rPr>
        <w:t>3.1</w:t>
      </w:r>
      <w:r>
        <w:rPr>
          <w:rFonts w:ascii="宋体" w:hAnsi="宋体"/>
          <w:sz w:val="24"/>
          <w:szCs w:val="24"/>
        </w:rPr>
        <w:t>供应商</w:t>
      </w:r>
      <w:r>
        <w:rPr>
          <w:rFonts w:hint="eastAsia" w:ascii="宋体" w:hAnsi="宋体"/>
          <w:sz w:val="24"/>
          <w:szCs w:val="24"/>
        </w:rPr>
        <w:t>应投报含税总价，同时提供</w:t>
      </w:r>
      <w:r>
        <w:rPr>
          <w:rFonts w:ascii="宋体" w:hAnsi="宋体"/>
          <w:sz w:val="24"/>
          <w:szCs w:val="24"/>
        </w:rPr>
        <w:t>分项明细报价</w:t>
      </w:r>
      <w:r>
        <w:rPr>
          <w:rFonts w:hint="eastAsia" w:ascii="宋体" w:hAnsi="宋体"/>
          <w:sz w:val="24"/>
          <w:szCs w:val="24"/>
        </w:rPr>
        <w:t>（分项报价总和需与总价一致）</w:t>
      </w:r>
      <w:r>
        <w:rPr>
          <w:rFonts w:ascii="宋体" w:hAnsi="宋体"/>
          <w:sz w:val="24"/>
          <w:szCs w:val="24"/>
        </w:rPr>
        <w:t>。</w:t>
      </w:r>
    </w:p>
    <w:p>
      <w:pPr>
        <w:tabs>
          <w:tab w:val="left" w:pos="628"/>
        </w:tabs>
        <w:spacing w:line="460" w:lineRule="exact"/>
        <w:ind w:firstLine="480" w:firstLineChars="200"/>
        <w:jc w:val="both"/>
        <w:rPr>
          <w:rFonts w:ascii="宋体" w:hAnsi="宋体"/>
          <w:sz w:val="24"/>
          <w:szCs w:val="24"/>
        </w:rPr>
      </w:pPr>
      <w:r>
        <w:rPr>
          <w:rFonts w:hint="eastAsia" w:ascii="宋体" w:hAnsi="宋体"/>
          <w:sz w:val="24"/>
          <w:szCs w:val="24"/>
        </w:rPr>
        <w:t>3.2</w:t>
      </w:r>
      <w:r>
        <w:rPr>
          <w:rFonts w:ascii="宋体" w:hAnsi="宋体"/>
          <w:sz w:val="24"/>
          <w:szCs w:val="24"/>
        </w:rPr>
        <w:t>供应商</w:t>
      </w:r>
      <w:r>
        <w:rPr>
          <w:rFonts w:hint="eastAsia" w:ascii="宋体" w:hAnsi="宋体"/>
          <w:sz w:val="24"/>
          <w:szCs w:val="24"/>
        </w:rPr>
        <w:t>分项报价清单中，涉及原辅材料、工具、油料需明确原始生产制造商名称。</w:t>
      </w:r>
    </w:p>
    <w:p>
      <w:pPr>
        <w:spacing w:line="460" w:lineRule="exact"/>
        <w:ind w:firstLine="480" w:firstLineChars="200"/>
        <w:rPr>
          <w:rFonts w:ascii="宋体" w:hAnsi="宋体"/>
          <w:sz w:val="24"/>
          <w:szCs w:val="24"/>
        </w:rPr>
      </w:pPr>
      <w:r>
        <w:rPr>
          <w:rFonts w:hint="eastAsia" w:ascii="宋体" w:hAnsi="宋体"/>
          <w:sz w:val="24"/>
          <w:szCs w:val="24"/>
        </w:rPr>
        <w:t>3.3</w:t>
      </w:r>
      <w:r>
        <w:rPr>
          <w:rFonts w:ascii="宋体" w:hAnsi="宋体"/>
          <w:sz w:val="24"/>
          <w:szCs w:val="24"/>
        </w:rPr>
        <w:t>供应商要详细填写“报价一览表”，由</w:t>
      </w:r>
      <w:r>
        <w:rPr>
          <w:rFonts w:hint="eastAsia" w:ascii="宋体" w:hAnsi="宋体"/>
          <w:sz w:val="24"/>
          <w:szCs w:val="24"/>
        </w:rPr>
        <w:t>投标人代表</w:t>
      </w:r>
      <w:r>
        <w:rPr>
          <w:rFonts w:ascii="宋体" w:hAnsi="宋体"/>
          <w:sz w:val="24"/>
          <w:szCs w:val="24"/>
        </w:rPr>
        <w:t>签章确认，并加盖单位公章</w:t>
      </w:r>
      <w:r>
        <w:rPr>
          <w:rFonts w:hint="eastAsia" w:ascii="宋体" w:hAnsi="宋体"/>
          <w:sz w:val="24"/>
          <w:szCs w:val="24"/>
        </w:rPr>
        <w:t>。</w:t>
      </w:r>
    </w:p>
    <w:p>
      <w:pPr>
        <w:pStyle w:val="4"/>
        <w:spacing w:line="460" w:lineRule="exact"/>
        <w:rPr>
          <w:rFonts w:ascii="宋体" w:hAnsi="宋体"/>
          <w:szCs w:val="24"/>
        </w:rPr>
      </w:pPr>
      <w:bookmarkStart w:id="33" w:name="_Toc10537873"/>
    </w:p>
    <w:p>
      <w:pPr>
        <w:pStyle w:val="4"/>
        <w:spacing w:line="460" w:lineRule="exact"/>
        <w:rPr>
          <w:rFonts w:ascii="宋体" w:hAnsi="宋体"/>
          <w:szCs w:val="24"/>
        </w:rPr>
      </w:pPr>
      <w:r>
        <w:rPr>
          <w:rFonts w:ascii="宋体" w:hAnsi="宋体"/>
          <w:szCs w:val="24"/>
        </w:rPr>
        <w:t>三、</w:t>
      </w:r>
      <w:r>
        <w:rPr>
          <w:rFonts w:hint="eastAsia" w:ascii="宋体" w:hAnsi="宋体"/>
          <w:szCs w:val="24"/>
        </w:rPr>
        <w:t>竞标</w:t>
      </w:r>
      <w:r>
        <w:rPr>
          <w:rFonts w:ascii="宋体" w:hAnsi="宋体"/>
          <w:szCs w:val="24"/>
        </w:rPr>
        <w:t>响应文件的份数、封装和递交</w:t>
      </w:r>
      <w:bookmarkEnd w:id="33"/>
    </w:p>
    <w:p>
      <w:pPr>
        <w:spacing w:line="460" w:lineRule="exact"/>
        <w:ind w:firstLine="480" w:firstLineChars="200"/>
        <w:jc w:val="both"/>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竞标</w:t>
      </w:r>
      <w:r>
        <w:rPr>
          <w:rFonts w:ascii="宋体" w:hAnsi="宋体"/>
          <w:sz w:val="24"/>
          <w:szCs w:val="24"/>
        </w:rPr>
        <w:t>响应文件的份数</w:t>
      </w:r>
      <w:r>
        <w:rPr>
          <w:rFonts w:hint="eastAsia" w:ascii="宋体" w:hAnsi="宋体"/>
          <w:sz w:val="24"/>
          <w:szCs w:val="24"/>
        </w:rPr>
        <w:t>：</w:t>
      </w:r>
      <w:r>
        <w:rPr>
          <w:rFonts w:ascii="宋体" w:hAnsi="宋体"/>
          <w:sz w:val="24"/>
          <w:szCs w:val="24"/>
        </w:rPr>
        <w:t>见供应商须知前附表第</w:t>
      </w:r>
      <w:r>
        <w:rPr>
          <w:rFonts w:hint="eastAsia" w:ascii="宋体" w:hAnsi="宋体"/>
          <w:sz w:val="24"/>
          <w:szCs w:val="24"/>
        </w:rPr>
        <w:t>11条。</w:t>
      </w:r>
    </w:p>
    <w:p>
      <w:pPr>
        <w:spacing w:line="460" w:lineRule="exact"/>
        <w:ind w:firstLine="480" w:firstLineChars="200"/>
        <w:jc w:val="both"/>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竞标</w:t>
      </w:r>
      <w:r>
        <w:rPr>
          <w:rFonts w:ascii="宋体" w:hAnsi="宋体"/>
          <w:sz w:val="24"/>
          <w:szCs w:val="24"/>
        </w:rPr>
        <w:t>响应文件的密封和标记</w:t>
      </w:r>
    </w:p>
    <w:p>
      <w:pPr>
        <w:spacing w:line="460" w:lineRule="exact"/>
        <w:ind w:firstLine="480" w:firstLineChars="200"/>
        <w:jc w:val="both"/>
        <w:rPr>
          <w:rFonts w:ascii="宋体" w:hAnsi="宋体"/>
          <w:sz w:val="24"/>
          <w:szCs w:val="24"/>
        </w:rPr>
      </w:pPr>
      <w:r>
        <w:rPr>
          <w:rFonts w:hint="eastAsia" w:ascii="宋体" w:hAnsi="宋体"/>
          <w:sz w:val="24"/>
          <w:szCs w:val="24"/>
        </w:rPr>
        <w:t>5</w:t>
      </w:r>
      <w:r>
        <w:rPr>
          <w:rFonts w:ascii="宋体" w:hAnsi="宋体"/>
          <w:sz w:val="24"/>
          <w:szCs w:val="24"/>
        </w:rPr>
        <w:t xml:space="preserve">.1 </w:t>
      </w:r>
      <w:r>
        <w:rPr>
          <w:rFonts w:hint="eastAsia" w:ascii="宋体" w:hAnsi="宋体"/>
          <w:sz w:val="24"/>
          <w:szCs w:val="24"/>
        </w:rPr>
        <w:t>供应商应将竞标响应文件正本和所有的副本密封装在一个信封中，电子文件（U盘）单独密封。并在信封上注明竞标项目名称、项目编号、包号、竞标供应商名称和有“在年月日（提交首次响应文件截止时间）之前不得启封”的字样，封口处加盖供应商印章。如果未按要求密封和标记，需求方不予受理。</w:t>
      </w:r>
    </w:p>
    <w:p>
      <w:pPr>
        <w:spacing w:line="460" w:lineRule="exact"/>
        <w:ind w:firstLine="480" w:firstLineChars="200"/>
        <w:jc w:val="both"/>
        <w:rPr>
          <w:rFonts w:ascii="宋体" w:hAnsi="宋体"/>
          <w:sz w:val="24"/>
          <w:szCs w:val="24"/>
        </w:rPr>
      </w:pP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竞标</w:t>
      </w:r>
      <w:r>
        <w:rPr>
          <w:rFonts w:ascii="宋体" w:hAnsi="宋体"/>
          <w:sz w:val="24"/>
          <w:szCs w:val="24"/>
        </w:rPr>
        <w:t>响应文件的递交</w:t>
      </w:r>
    </w:p>
    <w:p>
      <w:pPr>
        <w:tabs>
          <w:tab w:val="left" w:pos="468"/>
        </w:tabs>
        <w:spacing w:line="460" w:lineRule="exact"/>
        <w:jc w:val="both"/>
        <w:rPr>
          <w:rFonts w:ascii="宋体" w:hAnsi="宋体"/>
          <w:sz w:val="24"/>
          <w:szCs w:val="24"/>
        </w:rPr>
      </w:pPr>
      <w:r>
        <w:rPr>
          <w:rFonts w:hint="eastAsia" w:ascii="宋体" w:hAnsi="宋体"/>
          <w:sz w:val="24"/>
          <w:szCs w:val="24"/>
        </w:rPr>
        <w:tab/>
      </w:r>
      <w:r>
        <w:rPr>
          <w:rFonts w:hint="eastAsia" w:ascii="宋体" w:hAnsi="宋体"/>
          <w:sz w:val="24"/>
          <w:szCs w:val="24"/>
        </w:rPr>
        <w:t>6.1</w:t>
      </w:r>
      <w:r>
        <w:rPr>
          <w:rFonts w:ascii="宋体" w:hAnsi="宋体"/>
          <w:sz w:val="24"/>
          <w:szCs w:val="24"/>
        </w:rPr>
        <w:t>供应商应在</w:t>
      </w:r>
      <w:r>
        <w:rPr>
          <w:rFonts w:hint="eastAsia" w:ascii="宋体" w:hAnsi="宋体"/>
          <w:sz w:val="24"/>
          <w:szCs w:val="24"/>
        </w:rPr>
        <w:t>竞标文件</w:t>
      </w:r>
      <w:r>
        <w:rPr>
          <w:rFonts w:ascii="宋体" w:hAnsi="宋体"/>
          <w:sz w:val="24"/>
          <w:szCs w:val="24"/>
        </w:rPr>
        <w:t>规定的</w:t>
      </w:r>
      <w:r>
        <w:rPr>
          <w:rFonts w:hint="eastAsia" w:ascii="宋体" w:hAnsi="宋体"/>
          <w:sz w:val="24"/>
          <w:szCs w:val="24"/>
        </w:rPr>
        <w:t>提交响应文件的截止</w:t>
      </w:r>
      <w:r>
        <w:rPr>
          <w:rFonts w:ascii="宋体" w:hAnsi="宋体"/>
          <w:sz w:val="24"/>
          <w:szCs w:val="24"/>
        </w:rPr>
        <w:t>时间前递交。逾期送达的，或者未送达指定地点，以及未按指定方式送达的响应文件，需求方不予受理。</w:t>
      </w:r>
    </w:p>
    <w:p>
      <w:pPr>
        <w:tabs>
          <w:tab w:val="left" w:pos="468"/>
        </w:tabs>
        <w:spacing w:line="460" w:lineRule="exact"/>
        <w:jc w:val="both"/>
        <w:rPr>
          <w:rFonts w:ascii="宋体" w:hAnsi="宋体"/>
          <w:b/>
          <w:bCs/>
          <w:sz w:val="24"/>
          <w:szCs w:val="24"/>
        </w:rPr>
      </w:pPr>
      <w:r>
        <w:rPr>
          <w:rFonts w:hint="eastAsia" w:ascii="宋体" w:hAnsi="宋体"/>
          <w:sz w:val="24"/>
          <w:szCs w:val="24"/>
        </w:rPr>
        <w:tab/>
      </w:r>
      <w:r>
        <w:rPr>
          <w:rFonts w:hint="eastAsia" w:ascii="宋体" w:hAnsi="宋体"/>
          <w:sz w:val="24"/>
          <w:szCs w:val="24"/>
        </w:rPr>
        <w:t>6.2</w:t>
      </w:r>
      <w:r>
        <w:rPr>
          <w:rFonts w:ascii="宋体" w:hAnsi="宋体"/>
          <w:sz w:val="24"/>
          <w:szCs w:val="24"/>
        </w:rPr>
        <w:t>供应商在递交</w:t>
      </w:r>
      <w:r>
        <w:rPr>
          <w:rFonts w:hint="eastAsia" w:ascii="宋体" w:hAnsi="宋体"/>
          <w:sz w:val="24"/>
          <w:szCs w:val="24"/>
        </w:rPr>
        <w:t>竞标</w:t>
      </w:r>
      <w:r>
        <w:rPr>
          <w:rFonts w:ascii="宋体" w:hAnsi="宋体"/>
          <w:sz w:val="24"/>
          <w:szCs w:val="24"/>
        </w:rPr>
        <w:t>响应文件时</w:t>
      </w:r>
      <w:r>
        <w:rPr>
          <w:rFonts w:hint="eastAsia" w:ascii="宋体" w:hAnsi="宋体"/>
          <w:sz w:val="24"/>
          <w:szCs w:val="24"/>
        </w:rPr>
        <w:t>应携带有效身份证明文件（法定代表人身份证明或法人授权委托书）和第二代身份证原件准时参加竞标评审会。</w:t>
      </w:r>
    </w:p>
    <w:p>
      <w:pPr>
        <w:tabs>
          <w:tab w:val="left" w:pos="468"/>
        </w:tabs>
        <w:spacing w:line="460" w:lineRule="exact"/>
        <w:ind w:firstLine="480" w:firstLineChars="200"/>
        <w:jc w:val="both"/>
        <w:rPr>
          <w:rFonts w:ascii="宋体" w:hAnsi="宋体"/>
          <w:color w:val="1E1C11" w:themeColor="background2" w:themeShade="1A"/>
          <w:sz w:val="24"/>
          <w:szCs w:val="24"/>
        </w:rPr>
      </w:pPr>
      <w:r>
        <w:rPr>
          <w:rFonts w:hint="eastAsia" w:ascii="宋体" w:hAnsi="宋体"/>
          <w:color w:val="1E1C11" w:themeColor="background2" w:themeShade="1A"/>
          <w:sz w:val="24"/>
          <w:szCs w:val="24"/>
        </w:rPr>
        <w:t>6.3对于按照需求方要求通过邮件提交响应文件的，可以自行决定是否设置电子密码，对于未设置电子密码而产生信息被泄漏异议的，必须提供明确有效如实的证据需求方才予以受理。</w:t>
      </w:r>
    </w:p>
    <w:p>
      <w:pPr>
        <w:tabs>
          <w:tab w:val="left" w:pos="468"/>
        </w:tabs>
        <w:spacing w:line="460" w:lineRule="exact"/>
        <w:jc w:val="both"/>
        <w:rPr>
          <w:rFonts w:ascii="宋体" w:hAnsi="宋体"/>
          <w:color w:val="1E1C11" w:themeColor="background2" w:themeShade="1A"/>
          <w:sz w:val="24"/>
          <w:szCs w:val="24"/>
        </w:rPr>
      </w:pPr>
    </w:p>
    <w:p>
      <w:pPr>
        <w:tabs>
          <w:tab w:val="left" w:pos="468"/>
        </w:tabs>
        <w:spacing w:line="460" w:lineRule="exact"/>
        <w:jc w:val="center"/>
        <w:rPr>
          <w:rFonts w:ascii="宋体" w:hAnsi="宋体" w:eastAsia="宋体" w:cs="Times New Roman"/>
          <w:b/>
          <w:bCs/>
          <w:sz w:val="32"/>
          <w:szCs w:val="24"/>
          <w:lang w:val="en-US" w:eastAsia="zh-CN" w:bidi="ar-SA"/>
        </w:rPr>
      </w:pPr>
      <w:bookmarkStart w:id="34" w:name="_Toc10537874"/>
      <w:r>
        <w:rPr>
          <w:rFonts w:ascii="宋体" w:hAnsi="宋体" w:eastAsia="宋体" w:cs="Times New Roman"/>
          <w:b/>
          <w:bCs/>
          <w:sz w:val="32"/>
          <w:szCs w:val="24"/>
          <w:lang w:val="en-US" w:eastAsia="zh-CN" w:bidi="ar-SA"/>
        </w:rPr>
        <w:t>四、</w:t>
      </w:r>
      <w:r>
        <w:rPr>
          <w:rFonts w:hint="eastAsia" w:ascii="宋体" w:hAnsi="宋体" w:eastAsia="宋体" w:cs="Times New Roman"/>
          <w:b/>
          <w:bCs/>
          <w:sz w:val="32"/>
          <w:szCs w:val="24"/>
          <w:lang w:val="en-US" w:eastAsia="zh-CN" w:bidi="ar-SA"/>
        </w:rPr>
        <w:t>竞标</w:t>
      </w:r>
      <w:r>
        <w:rPr>
          <w:rFonts w:ascii="宋体" w:hAnsi="宋体" w:eastAsia="宋体" w:cs="Times New Roman"/>
          <w:b/>
          <w:bCs/>
          <w:sz w:val="32"/>
          <w:szCs w:val="24"/>
          <w:lang w:val="en-US" w:eastAsia="zh-CN" w:bidi="ar-SA"/>
        </w:rPr>
        <w:t>的步骤</w:t>
      </w:r>
      <w:bookmarkEnd w:id="34"/>
    </w:p>
    <w:p>
      <w:pPr>
        <w:spacing w:line="460" w:lineRule="exact"/>
        <w:ind w:firstLine="480" w:firstLineChars="200"/>
        <w:jc w:val="both"/>
        <w:rPr>
          <w:rFonts w:ascii="宋体" w:hAnsi="宋体" w:eastAsia="宋体" w:cs="Times New Roman"/>
          <w:b/>
          <w:bCs/>
          <w:sz w:val="32"/>
          <w:szCs w:val="24"/>
          <w:lang w:val="en-US" w:eastAsia="zh-CN" w:bidi="ar-SA"/>
        </w:rPr>
      </w:pP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竞价采购评审</w:t>
      </w:r>
      <w:r>
        <w:rPr>
          <w:rFonts w:ascii="宋体" w:hAnsi="宋体"/>
          <w:sz w:val="24"/>
          <w:szCs w:val="24"/>
        </w:rPr>
        <w:t>小组</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竞价采购评审小组组成：至少包含公司评委库专家1人、业务部门</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人、公司纪委1人。评标委员会成员有下列情形之一的，应当回避：</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（1）投标人或投标人主要负责人的近亲属；</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（2）项目主管部门或者行政监督部门的人员；</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（3）与投标人有经济利益关系，可能影响对投标公正评审的；</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（4）曾因在招标、评标以及其他与招标投标有关活动中从事违法行为而受过行政处罚或刑事处罚的。</w:t>
      </w:r>
    </w:p>
    <w:p>
      <w:pPr>
        <w:spacing w:line="460" w:lineRule="exact"/>
        <w:ind w:firstLine="480" w:firstLineChars="200"/>
        <w:jc w:val="both"/>
        <w:rPr>
          <w:rFonts w:ascii="宋体" w:hAnsi="宋体"/>
          <w:sz w:val="24"/>
          <w:szCs w:val="24"/>
        </w:rPr>
      </w:pPr>
      <w:r>
        <w:rPr>
          <w:rFonts w:hint="eastAsia" w:ascii="宋体" w:hAnsi="宋体"/>
          <w:sz w:val="24"/>
          <w:szCs w:val="24"/>
        </w:rPr>
        <w:t>8</w:t>
      </w:r>
      <w:r>
        <w:rPr>
          <w:rFonts w:ascii="宋体" w:hAnsi="宋体"/>
          <w:sz w:val="24"/>
          <w:szCs w:val="24"/>
        </w:rPr>
        <w:t>. 响应文件的审核</w:t>
      </w:r>
    </w:p>
    <w:p>
      <w:pPr>
        <w:tabs>
          <w:tab w:val="left" w:pos="723"/>
        </w:tabs>
        <w:spacing w:line="460" w:lineRule="exact"/>
        <w:ind w:firstLine="480" w:firstLineChars="200"/>
        <w:jc w:val="both"/>
        <w:rPr>
          <w:rFonts w:ascii="宋体" w:hAnsi="宋体"/>
          <w:sz w:val="24"/>
          <w:szCs w:val="24"/>
        </w:rPr>
      </w:pPr>
      <w:r>
        <w:rPr>
          <w:rFonts w:hint="eastAsia" w:ascii="宋体" w:hAnsi="宋体"/>
          <w:sz w:val="24"/>
          <w:szCs w:val="24"/>
        </w:rPr>
        <w:t>8.1竞价采购评审</w:t>
      </w:r>
      <w:r>
        <w:rPr>
          <w:rFonts w:ascii="宋体" w:hAnsi="宋体"/>
          <w:sz w:val="24"/>
          <w:szCs w:val="24"/>
        </w:rPr>
        <w:t>小组</w:t>
      </w:r>
      <w:r>
        <w:rPr>
          <w:rFonts w:hint="eastAsia" w:ascii="宋体" w:hAnsi="宋体"/>
          <w:sz w:val="24"/>
          <w:szCs w:val="24"/>
        </w:rPr>
        <w:t>负责</w:t>
      </w:r>
      <w:r>
        <w:rPr>
          <w:rFonts w:ascii="宋体" w:hAnsi="宋体"/>
          <w:sz w:val="24"/>
          <w:szCs w:val="24"/>
        </w:rPr>
        <w:t>对</w:t>
      </w:r>
      <w:r>
        <w:rPr>
          <w:rFonts w:hint="eastAsia" w:ascii="宋体" w:hAnsi="宋体"/>
          <w:sz w:val="24"/>
          <w:szCs w:val="24"/>
        </w:rPr>
        <w:t>供应商资格和</w:t>
      </w:r>
      <w:r>
        <w:rPr>
          <w:rFonts w:ascii="宋体" w:hAnsi="宋体"/>
          <w:sz w:val="24"/>
          <w:szCs w:val="24"/>
        </w:rPr>
        <w:t>响应文件符合性</w:t>
      </w:r>
      <w:r>
        <w:rPr>
          <w:rFonts w:hint="eastAsia" w:ascii="宋体" w:hAnsi="宋体"/>
          <w:sz w:val="24"/>
          <w:szCs w:val="24"/>
        </w:rPr>
        <w:t>进行</w:t>
      </w:r>
      <w:r>
        <w:rPr>
          <w:rFonts w:ascii="宋体" w:hAnsi="宋体"/>
          <w:sz w:val="24"/>
          <w:szCs w:val="24"/>
        </w:rPr>
        <w:t>审查。</w:t>
      </w:r>
    </w:p>
    <w:p>
      <w:pPr>
        <w:spacing w:line="460" w:lineRule="exact"/>
        <w:ind w:left="2500" w:firstLine="480" w:firstLineChars="200"/>
        <w:rPr>
          <w:rFonts w:ascii="宋体" w:hAnsi="宋体"/>
          <w:sz w:val="24"/>
          <w:szCs w:val="24"/>
        </w:rPr>
      </w:pPr>
      <w:r>
        <w:rPr>
          <w:rFonts w:ascii="宋体" w:hAnsi="宋体"/>
          <w:sz w:val="24"/>
          <w:szCs w:val="24"/>
        </w:rPr>
        <w:t>资格和符合性</w:t>
      </w:r>
      <w:r>
        <w:rPr>
          <w:rFonts w:hint="eastAsia" w:ascii="宋体" w:hAnsi="宋体"/>
          <w:sz w:val="24"/>
          <w:szCs w:val="24"/>
        </w:rPr>
        <w:t>审查</w:t>
      </w:r>
      <w:r>
        <w:rPr>
          <w:rFonts w:ascii="宋体" w:hAnsi="宋体"/>
          <w:sz w:val="24"/>
          <w:szCs w:val="24"/>
        </w:rPr>
        <w:t>内容及标准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180"/>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restart"/>
            <w:vAlign w:val="center"/>
          </w:tcPr>
          <w:p>
            <w:pPr>
              <w:pStyle w:val="6"/>
              <w:rPr>
                <w:rFonts w:ascii="宋体" w:hAnsi="宋体" w:cs="宋体"/>
                <w:sz w:val="21"/>
                <w:szCs w:val="21"/>
              </w:rPr>
            </w:pPr>
          </w:p>
          <w:p>
            <w:pPr>
              <w:pStyle w:val="6"/>
              <w:ind w:firstLine="0" w:firstLineChars="0"/>
              <w:rPr>
                <w:rFonts w:ascii="宋体" w:hAnsi="宋体" w:cs="宋体"/>
                <w:sz w:val="21"/>
                <w:szCs w:val="21"/>
              </w:rPr>
            </w:pPr>
            <w:r>
              <w:rPr>
                <w:rFonts w:hint="eastAsia" w:ascii="宋体" w:hAnsi="宋体" w:cs="宋体"/>
                <w:sz w:val="21"/>
                <w:szCs w:val="21"/>
              </w:rPr>
              <w:t>资</w:t>
            </w:r>
          </w:p>
          <w:p>
            <w:pPr>
              <w:pStyle w:val="6"/>
              <w:ind w:firstLine="0" w:firstLineChars="0"/>
              <w:rPr>
                <w:rFonts w:ascii="宋体" w:hAnsi="宋体" w:cs="宋体"/>
                <w:sz w:val="21"/>
                <w:szCs w:val="21"/>
              </w:rPr>
            </w:pPr>
            <w:r>
              <w:rPr>
                <w:rFonts w:hint="eastAsia" w:ascii="宋体" w:hAnsi="宋体" w:cs="宋体"/>
                <w:sz w:val="21"/>
                <w:szCs w:val="21"/>
              </w:rPr>
              <w:t>格性审查</w:t>
            </w:r>
          </w:p>
          <w:p>
            <w:pPr>
              <w:pStyle w:val="6"/>
              <w:rPr>
                <w:rFonts w:ascii="宋体" w:hAnsi="宋体" w:cs="宋体"/>
                <w:sz w:val="21"/>
                <w:szCs w:val="21"/>
              </w:rPr>
            </w:pPr>
          </w:p>
        </w:tc>
        <w:tc>
          <w:tcPr>
            <w:tcW w:w="2180" w:type="dxa"/>
            <w:vAlign w:val="center"/>
          </w:tcPr>
          <w:p>
            <w:pPr>
              <w:pStyle w:val="6"/>
              <w:ind w:firstLine="0" w:firstLineChars="0"/>
              <w:jc w:val="center"/>
              <w:rPr>
                <w:rFonts w:ascii="宋体" w:hAnsi="宋体" w:cs="宋体"/>
                <w:b/>
                <w:bCs/>
                <w:sz w:val="21"/>
                <w:szCs w:val="21"/>
              </w:rPr>
            </w:pPr>
            <w:r>
              <w:rPr>
                <w:rFonts w:hint="eastAsia" w:ascii="宋体" w:hAnsi="宋体" w:cs="宋体"/>
                <w:b/>
                <w:bCs/>
                <w:sz w:val="21"/>
                <w:szCs w:val="21"/>
              </w:rPr>
              <w:t>审查内容</w:t>
            </w:r>
          </w:p>
        </w:tc>
        <w:tc>
          <w:tcPr>
            <w:tcW w:w="7124" w:type="dxa"/>
            <w:vAlign w:val="center"/>
          </w:tcPr>
          <w:p>
            <w:pPr>
              <w:pStyle w:val="6"/>
              <w:ind w:firstLine="0" w:firstLineChars="0"/>
              <w:jc w:val="center"/>
              <w:rPr>
                <w:rFonts w:ascii="宋体" w:hAnsi="宋体" w:cs="宋体"/>
                <w:b/>
                <w:bCs/>
                <w:sz w:val="21"/>
                <w:szCs w:val="21"/>
              </w:rPr>
            </w:pPr>
            <w:r>
              <w:rPr>
                <w:rFonts w:hint="eastAsia" w:ascii="宋体" w:hAnsi="宋体" w:cs="宋体"/>
                <w:b/>
                <w:bCs/>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ind w:firstLine="420" w:firstLineChars="200"/>
              <w:jc w:val="both"/>
              <w:rPr>
                <w:rFonts w:ascii="宋体" w:hAnsi="宋体" w:cs="宋体"/>
                <w:sz w:val="21"/>
                <w:szCs w:val="21"/>
              </w:rPr>
            </w:pPr>
            <w:r>
              <w:rPr>
                <w:rFonts w:hint="eastAsia" w:ascii="宋体" w:hAnsi="宋体" w:cs="宋体"/>
                <w:sz w:val="21"/>
                <w:szCs w:val="21"/>
              </w:rPr>
              <w:t>主体信用资格</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1、未被列入需求方黑名单目录。</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2、国家企业信息公示系统（</w:t>
            </w:r>
            <w:r>
              <w:fldChar w:fldCharType="begin"/>
            </w:r>
            <w:r>
              <w:instrText xml:space="preserve"> HYPERLINK "http://www.gsxt.gov.cn" </w:instrText>
            </w:r>
            <w:r>
              <w:fldChar w:fldCharType="separate"/>
            </w:r>
            <w:r>
              <w:rPr>
                <w:rFonts w:hint="eastAsia" w:ascii="宋体" w:hAnsi="宋体" w:cs="宋体"/>
                <w:sz w:val="21"/>
                <w:szCs w:val="21"/>
              </w:rPr>
              <w:t>www.gsxt.gov.cn</w:t>
            </w:r>
            <w:r>
              <w:rPr>
                <w:rFonts w:ascii="宋体" w:hAnsi="宋体" w:cs="宋体"/>
                <w:sz w:val="21"/>
                <w:szCs w:val="21"/>
              </w:rPr>
              <w:fldChar w:fldCharType="end"/>
            </w:r>
            <w:r>
              <w:rPr>
                <w:rFonts w:hint="eastAsia" w:ascii="宋体" w:hAnsi="宋体" w:cs="宋体"/>
                <w:sz w:val="21"/>
                <w:szCs w:val="21"/>
              </w:rPr>
              <w:t>）无异常情况。</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3、通过“信用中国”网站（www.creditchina.gov.cn）等渠道查询的主体信用记录，未被列入信用记录失信被执行人。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ind w:firstLine="210" w:firstLineChars="100"/>
              <w:jc w:val="both"/>
              <w:rPr>
                <w:rFonts w:ascii="宋体" w:hAnsi="宋体" w:cs="宋体"/>
                <w:sz w:val="21"/>
                <w:szCs w:val="21"/>
              </w:rPr>
            </w:pPr>
            <w:r>
              <w:rPr>
                <w:rFonts w:hint="eastAsia" w:ascii="宋体" w:hAnsi="宋体" w:cs="宋体"/>
                <w:sz w:val="21"/>
                <w:szCs w:val="21"/>
              </w:rPr>
              <w:t>本项目其他资格</w:t>
            </w:r>
          </w:p>
        </w:tc>
        <w:tc>
          <w:tcPr>
            <w:tcW w:w="7124" w:type="dxa"/>
          </w:tcPr>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1</w:t>
            </w:r>
            <w:r>
              <w:rPr>
                <w:rFonts w:hint="eastAsia" w:ascii="宋体" w:hAnsi="宋体" w:cs="宋体"/>
                <w:sz w:val="21"/>
                <w:szCs w:val="21"/>
              </w:rPr>
              <w:t xml:space="preserve"> 投标人须为在中国境内注册的、具有独立法人资格的单位或其他组织（ 如在中国境内有分公司或代理商或办事处性质的专利商）；</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2投标人在2020年-20</w:t>
            </w:r>
            <w:r>
              <w:rPr>
                <w:rFonts w:ascii="宋体" w:hAnsi="宋体" w:cs="宋体"/>
                <w:sz w:val="21"/>
                <w:szCs w:val="21"/>
              </w:rPr>
              <w:t>2</w:t>
            </w:r>
            <w:r>
              <w:rPr>
                <w:rFonts w:hint="eastAsia" w:ascii="宋体" w:hAnsi="宋体" w:cs="宋体"/>
                <w:sz w:val="21"/>
                <w:szCs w:val="21"/>
              </w:rPr>
              <w:t>2年至少完成过三项类似项目业绩（中标通知书或合同复印件加盖公章）。</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3</w:t>
            </w:r>
            <w:r>
              <w:rPr>
                <w:rFonts w:ascii="宋体" w:hAnsi="宋体" w:cs="宋体"/>
                <w:sz w:val="21"/>
                <w:szCs w:val="21"/>
              </w:rPr>
              <w:t>财务要求：投标人财务状况良好</w:t>
            </w:r>
            <w:r>
              <w:rPr>
                <w:rFonts w:hint="eastAsia" w:ascii="宋体" w:hAnsi="宋体" w:cs="宋体"/>
                <w:sz w:val="21"/>
                <w:szCs w:val="21"/>
              </w:rPr>
              <w:t>，</w:t>
            </w:r>
            <w:r>
              <w:rPr>
                <w:rFonts w:ascii="宋体" w:hAnsi="宋体" w:cs="宋体"/>
                <w:sz w:val="21"/>
                <w:szCs w:val="21"/>
              </w:rPr>
              <w:t>提供</w:t>
            </w:r>
            <w:r>
              <w:rPr>
                <w:rFonts w:hint="eastAsia" w:ascii="宋体" w:hAnsi="宋体" w:cs="宋体"/>
                <w:sz w:val="21"/>
                <w:szCs w:val="21"/>
              </w:rPr>
              <w:t>2019年度、2020年度、2021年度</w:t>
            </w:r>
            <w:r>
              <w:rPr>
                <w:rFonts w:ascii="宋体" w:hAnsi="宋体" w:cs="宋体"/>
                <w:sz w:val="21"/>
                <w:szCs w:val="21"/>
              </w:rPr>
              <w:t>经审计的财务审计报告</w:t>
            </w:r>
            <w:r>
              <w:rPr>
                <w:rFonts w:hint="eastAsia" w:ascii="宋体" w:hAnsi="宋体" w:cs="宋体"/>
                <w:sz w:val="21"/>
                <w:szCs w:val="21"/>
              </w:rPr>
              <w:t>。</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4投标方必须承诺招标方在本项目中使用其货物、服务及其他任何部份免受到第三方关于侵犯专利权、商标权、工业设计权或其他知识产权的指控。在确定中标签订合同后，任何第三方如果提出侵权指控，投标方须与第三方交涉并承担由此而引起的一切法律和经济责任，且不得影响招标方生产运营（提供承诺书并加盖公章）。</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5</w:t>
            </w:r>
            <w:r>
              <w:rPr>
                <w:rFonts w:hint="eastAsia" w:ascii="宋体" w:hAnsi="宋体" w:cs="宋体"/>
                <w:sz w:val="21"/>
                <w:szCs w:val="21"/>
              </w:rPr>
              <w:t xml:space="preserve"> 信誉要求：（1）未被责令停业的；（2）未被暂停或取消投标资格的；（3）财产未被接管或冻结的；（4）投标人20</w:t>
            </w:r>
            <w:r>
              <w:rPr>
                <w:rFonts w:ascii="宋体" w:hAnsi="宋体" w:cs="宋体"/>
                <w:sz w:val="21"/>
                <w:szCs w:val="21"/>
              </w:rPr>
              <w:t>18</w:t>
            </w:r>
            <w:r>
              <w:rPr>
                <w:rFonts w:hint="eastAsia" w:ascii="宋体" w:hAnsi="宋体" w:cs="宋体"/>
                <w:sz w:val="21"/>
                <w:szCs w:val="21"/>
              </w:rPr>
              <w:t>年 1 月 1 日以来，没有骗取中标或严重违约或重大工程质量问题的；（5）在“信用中国”网站，未被列入失信被执行人；在“国家企业信用信息公示系统”未被列入严重违法失信企业名单；在“湖北省公共资源招标投标信用信息平台”未被列入信用黑名单的。（开标结束后由招标人或其委托的招标代理机构按照招标文件要求对所有投标人的信用信息进行查询，做好记录，由评标委员会按招标文件的规定进行评审。）</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6</w:t>
            </w:r>
            <w:r>
              <w:rPr>
                <w:rFonts w:hint="eastAsia" w:ascii="宋体" w:hAnsi="宋体" w:cs="宋体"/>
                <w:sz w:val="21"/>
                <w:szCs w:val="21"/>
              </w:rPr>
              <w:t xml:space="preserve"> 单位负责人为同一人或者存在控股、管理关系的不同单位，不得同时参加同一标段投标或者未划分标段的同一招标项目投标。</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7</w:t>
            </w:r>
            <w:r>
              <w:rPr>
                <w:rFonts w:hint="eastAsia" w:ascii="宋体" w:hAnsi="宋体" w:cs="宋体"/>
                <w:sz w:val="21"/>
                <w:szCs w:val="21"/>
              </w:rPr>
              <w:t xml:space="preserve"> 与招标人存在利害关系可能影响招标公正性的法人、其他组织或者个人，不得参加投标。</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8</w:t>
            </w:r>
            <w:r>
              <w:rPr>
                <w:rFonts w:hint="eastAsia" w:ascii="宋体" w:hAnsi="宋体" w:cs="宋体"/>
                <w:sz w:val="21"/>
                <w:szCs w:val="21"/>
              </w:rPr>
              <w:t xml:space="preserve"> 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restart"/>
            <w:vAlign w:val="center"/>
          </w:tcPr>
          <w:p>
            <w:pPr>
              <w:pStyle w:val="6"/>
              <w:rPr>
                <w:rFonts w:ascii="宋体" w:hAnsi="宋体" w:cs="宋体"/>
                <w:sz w:val="21"/>
                <w:szCs w:val="21"/>
              </w:rPr>
            </w:pPr>
          </w:p>
          <w:p>
            <w:pPr>
              <w:pStyle w:val="6"/>
              <w:rPr>
                <w:rFonts w:ascii="宋体" w:hAnsi="宋体" w:cs="宋体"/>
                <w:sz w:val="21"/>
                <w:szCs w:val="21"/>
              </w:rPr>
            </w:pPr>
          </w:p>
          <w:p>
            <w:pPr>
              <w:pStyle w:val="6"/>
              <w:rPr>
                <w:rFonts w:ascii="宋体" w:hAnsi="宋体" w:cs="宋体"/>
                <w:sz w:val="21"/>
                <w:szCs w:val="21"/>
              </w:rPr>
            </w:pPr>
          </w:p>
          <w:p>
            <w:pPr>
              <w:pStyle w:val="6"/>
              <w:ind w:firstLine="0" w:firstLineChars="0"/>
              <w:rPr>
                <w:rFonts w:ascii="宋体" w:hAnsi="宋体" w:cs="宋体"/>
                <w:sz w:val="21"/>
                <w:szCs w:val="21"/>
              </w:rPr>
            </w:pPr>
            <w:r>
              <w:rPr>
                <w:rFonts w:hint="eastAsia" w:ascii="宋体" w:hAnsi="宋体" w:cs="宋体"/>
                <w:sz w:val="21"/>
                <w:szCs w:val="21"/>
              </w:rPr>
              <w:t>符合性审查</w:t>
            </w:r>
          </w:p>
          <w:p>
            <w:pPr>
              <w:pStyle w:val="6"/>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供应商名称</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与营业执照、税务登记、组织机构等一致（营业执照三证合一的只需提供营业执照）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响应文件签署</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按竞标文件要求加盖公章或签字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响应方案</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只有一个响应方案，不接受备选方案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报价</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只有一个有效报价，且不得高于本项目润滑油脂最高</w:t>
            </w:r>
            <w:r>
              <w:rPr>
                <w:rFonts w:ascii="宋体" w:hAnsi="宋体" w:cs="宋体"/>
                <w:sz w:val="21"/>
                <w:szCs w:val="21"/>
              </w:rPr>
              <w:t>150</w:t>
            </w:r>
            <w:r>
              <w:rPr>
                <w:rFonts w:hint="eastAsia" w:ascii="宋体" w:hAnsi="宋体" w:cs="宋体"/>
                <w:sz w:val="21"/>
                <w:szCs w:val="21"/>
              </w:rPr>
              <w:t>万元限价（招标文件如有设置最高限价）。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保证金</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符合竞标文件“第二章竞标须知 供应商须知前附表 第10条”规定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响应文件有效期</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60日（日历日），自响应文件递交截止时间开始计算。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技术及商务要求</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符合竞标文件“第三章 项目要求”中的商务要求、合同关键条款要求及技术要求。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ind w:firstLine="630" w:firstLineChars="300"/>
              <w:jc w:val="both"/>
              <w:rPr>
                <w:rFonts w:ascii="宋体" w:hAnsi="宋体" w:cs="宋体"/>
                <w:sz w:val="21"/>
                <w:szCs w:val="21"/>
              </w:rPr>
            </w:pPr>
            <w:r>
              <w:rPr>
                <w:rFonts w:hint="eastAsia" w:ascii="宋体" w:hAnsi="宋体" w:cs="宋体"/>
                <w:sz w:val="21"/>
                <w:szCs w:val="21"/>
              </w:rPr>
              <w:t>其他</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1符合法律、法规和竞标文件中规定的其他实质性要求的，2进口润滑油脂提供进口基础油报关单（在同等价格下优先考虑）。</w:t>
            </w:r>
          </w:p>
        </w:tc>
      </w:tr>
    </w:tbl>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上述资格审查条件要求提供的证明材料需原件彩色扫描并加盖公章，否则评委和需求方将不予采信。</w:t>
      </w:r>
      <w:bookmarkStart w:id="35" w:name="_Toc374089658"/>
      <w:bookmarkStart w:id="36" w:name="_Toc11714"/>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8.2评标程序</w:t>
      </w:r>
      <w:bookmarkEnd w:id="35"/>
      <w:bookmarkEnd w:id="36"/>
      <w:bookmarkStart w:id="37" w:name="_Toc374089659"/>
      <w:bookmarkStart w:id="38" w:name="_Toc3373"/>
      <w:r>
        <w:rPr>
          <w:rFonts w:hint="eastAsia" w:ascii="宋体" w:hAnsi="宋体" w:cs="宋体"/>
          <w:color w:val="000000" w:themeColor="text1"/>
          <w:sz w:val="24"/>
          <w:szCs w:val="24"/>
          <w:shd w:val="clear" w:color="auto" w:fill="FFFFFF"/>
          <w14:textFill>
            <w14:solidFill>
              <w14:schemeClr w14:val="tx1"/>
            </w14:solidFill>
          </w14:textFill>
        </w:rPr>
        <w:t>：初步评审</w:t>
      </w:r>
      <w:bookmarkEnd w:id="37"/>
      <w:bookmarkEnd w:id="38"/>
      <w:r>
        <w:rPr>
          <w:rFonts w:hint="eastAsia" w:ascii="宋体" w:hAnsi="宋体" w:cs="宋体"/>
          <w:color w:val="000000" w:themeColor="text1"/>
          <w:sz w:val="24"/>
          <w:szCs w:val="24"/>
          <w:shd w:val="clear" w:color="auto" w:fill="FFFFFF"/>
          <w14:textFill>
            <w14:solidFill>
              <w14:schemeClr w14:val="tx1"/>
            </w14:solidFill>
          </w14:textFill>
        </w:rPr>
        <w:t xml:space="preserve">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8.2.1评标委员会依据本章《资格和符合性审查内容及标准》对投标文件进行资格评审、初步评审和响应性评审。</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8.2.2投标人有以下情形之一的，评标委员会将否决其投标。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（1）串通投标或弄虚作假或有其他违法行为的；</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（2）不按评标委员会要求澄清、说明或补正的。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8.2.3投标报价有算术错误的，评标委员会按以下原则对投标报价进行修正，修正的价格经投标人书面确认后具有约束力。投标人不接受修正价格的，评标委员会将否决其投标。</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（1）投标文件中的大写金额与小写金额不一致的，以大写金额为准；</w:t>
      </w:r>
    </w:p>
    <w:p>
      <w:pPr>
        <w:spacing w:line="46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（2）总价金额与依据单价计算出的结果不一致的，以单价金额为准修正总价，但单价金额小数点有明显错误的除外。 </w:t>
      </w:r>
      <w:bookmarkStart w:id="39" w:name="_Toc10537875"/>
    </w:p>
    <w:bookmarkEnd w:id="39"/>
    <w:p>
      <w:pPr>
        <w:spacing w:line="46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9</w:t>
      </w:r>
      <w:r>
        <w:rPr>
          <w:rFonts w:ascii="宋体" w:hAnsi="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shd w:val="clear" w:color="auto" w:fill="FFFFFF"/>
          <w14:textFill>
            <w14:solidFill>
              <w14:schemeClr w14:val="tx1"/>
            </w14:solidFill>
          </w14:textFill>
        </w:rPr>
        <w:t>评标办法前附表：</w:t>
      </w:r>
      <w:r>
        <w:rPr>
          <w:rFonts w:hint="eastAsia" w:ascii="宋体" w:hAnsi="宋体" w:cs="宋体"/>
          <w:b/>
          <w:bCs/>
          <w:color w:val="000000" w:themeColor="text1"/>
          <w:kern w:val="1"/>
          <w:sz w:val="24"/>
          <w14:textFill>
            <w14:solidFill>
              <w14:schemeClr w14:val="tx1"/>
            </w14:solidFill>
          </w14:textFill>
        </w:rPr>
        <w:t>详细</w:t>
      </w:r>
      <w:r>
        <w:rPr>
          <w:rFonts w:ascii="宋体" w:hAnsi="宋体" w:cs="宋体"/>
          <w:b/>
          <w:bCs/>
          <w:color w:val="000000" w:themeColor="text1"/>
          <w:kern w:val="1"/>
          <w:sz w:val="24"/>
          <w14:textFill>
            <w14:solidFill>
              <w14:schemeClr w14:val="tx1"/>
            </w14:solidFill>
          </w14:textFill>
        </w:rPr>
        <w:t>评审标准</w:t>
      </w:r>
    </w:p>
    <w:tbl>
      <w:tblPr>
        <w:tblStyle w:val="1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45"/>
        <w:gridCol w:w="2471"/>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条款号</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条款内容</w:t>
            </w:r>
          </w:p>
        </w:tc>
        <w:tc>
          <w:tcPr>
            <w:tcW w:w="44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840" w:firstLineChars="4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1.1</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分值构成</w:t>
            </w:r>
          </w:p>
          <w:p>
            <w:pPr>
              <w:spacing w:line="400" w:lineRule="exact"/>
              <w:ind w:firstLine="210" w:firstLineChars="1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（总分100分）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u w:val="single"/>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价格部分： </w:t>
            </w:r>
            <w:r>
              <w:rPr>
                <w:rFonts w:ascii="宋体" w:hAnsi="宋体" w:cs="宋体"/>
                <w:color w:val="000000" w:themeColor="text1"/>
                <w:sz w:val="21"/>
                <w:szCs w:val="21"/>
                <w:u w:val="single"/>
                <w:shd w:val="clear" w:color="auto" w:fill="FFFFFF"/>
                <w14:textFill>
                  <w14:solidFill>
                    <w14:schemeClr w14:val="tx1"/>
                  </w14:solidFill>
                </w14:textFill>
              </w:rPr>
              <w:t>70</w:t>
            </w:r>
            <w:r>
              <w:rPr>
                <w:rFonts w:hint="eastAsia" w:ascii="宋体" w:hAnsi="宋体" w:cs="宋体"/>
                <w:color w:val="000000" w:themeColor="text1"/>
                <w:sz w:val="21"/>
                <w:szCs w:val="21"/>
                <w:u w:val="single"/>
                <w:shd w:val="clear" w:color="auto" w:fill="FFFFFF"/>
                <w14:textFill>
                  <w14:solidFill>
                    <w14:schemeClr w14:val="tx1"/>
                  </w14:solidFill>
                </w14:textFill>
              </w:rPr>
              <w:t xml:space="preserve">  分</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商务部分：</w:t>
            </w:r>
            <w:r>
              <w:rPr>
                <w:rFonts w:hint="eastAsia" w:ascii="宋体" w:hAnsi="宋体" w:cs="宋体"/>
                <w:color w:val="000000" w:themeColor="text1"/>
                <w:sz w:val="21"/>
                <w:szCs w:val="21"/>
                <w:u w:val="single"/>
                <w:shd w:val="clear" w:color="auto" w:fill="FFFFFF"/>
                <w14:textFill>
                  <w14:solidFill>
                    <w14:schemeClr w14:val="tx1"/>
                  </w14:solidFill>
                </w14:textFill>
              </w:rPr>
              <w:t xml:space="preserve"> 20  分</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技术部分： </w:t>
            </w:r>
            <w:r>
              <w:rPr>
                <w:rFonts w:ascii="宋体" w:hAnsi="宋体" w:cs="宋体"/>
                <w:color w:val="000000" w:themeColor="text1"/>
                <w:sz w:val="21"/>
                <w:szCs w:val="21"/>
                <w:u w:val="single"/>
                <w:shd w:val="clear" w:color="auto" w:fill="FFFFFF"/>
                <w14:textFill>
                  <w14:solidFill>
                    <w14:schemeClr w14:val="tx1"/>
                  </w14:solidFill>
                </w14:textFill>
              </w:rPr>
              <w:t>10</w:t>
            </w:r>
            <w:r>
              <w:rPr>
                <w:rFonts w:hint="eastAsia" w:ascii="宋体" w:hAnsi="宋体" w:cs="宋体"/>
                <w:color w:val="000000" w:themeColor="text1"/>
                <w:sz w:val="21"/>
                <w:szCs w:val="21"/>
                <w:u w:val="single"/>
                <w:shd w:val="clear" w:color="auto" w:fill="FFFFFF"/>
                <w14:textFill>
                  <w14:solidFill>
                    <w14:schemeClr w14:val="tx1"/>
                  </w14:solidFill>
                </w14:textFill>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条款号</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评分因素</w:t>
            </w:r>
          </w:p>
        </w:tc>
        <w:tc>
          <w:tcPr>
            <w:tcW w:w="44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50"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1.2</w:t>
            </w:r>
          </w:p>
        </w:tc>
        <w:tc>
          <w:tcPr>
            <w:tcW w:w="1345"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价格部分（ </w:t>
            </w:r>
            <w:r>
              <w:rPr>
                <w:rFonts w:ascii="宋体" w:hAnsi="宋体" w:cs="宋体"/>
                <w:color w:val="000000" w:themeColor="text1"/>
                <w:sz w:val="21"/>
                <w:szCs w:val="21"/>
                <w:shd w:val="clear" w:color="auto" w:fill="FFFFFF"/>
                <w14:textFill>
                  <w14:solidFill>
                    <w14:schemeClr w14:val="tx1"/>
                  </w14:solidFill>
                </w14:textFill>
              </w:rPr>
              <w:t>7</w:t>
            </w:r>
            <w:r>
              <w:rPr>
                <w:rFonts w:hint="eastAsia" w:ascii="宋体" w:hAnsi="宋体" w:cs="宋体"/>
                <w:color w:val="000000" w:themeColor="text1"/>
                <w:sz w:val="21"/>
                <w:szCs w:val="21"/>
                <w:shd w:val="clear" w:color="auto" w:fill="FFFFFF"/>
                <w14:textFill>
                  <w14:solidFill>
                    <w14:schemeClr w14:val="tx1"/>
                  </w14:solidFill>
                </w14:textFill>
              </w:rPr>
              <w:t>0 分）</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评标基准价计算方法</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1、确定有效投标报价</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投标文件通过初步评审的投标报价均为有效投标报价。</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2、评标基准价的确定</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评标委员会只对通过初步评审的投标文件进行价格评议，报价分采用低价优先法计算，即满足招标文件要求且价格最低的投标人的报价为评标基准价、其价格分为</w:t>
            </w:r>
            <w:r>
              <w:rPr>
                <w:rFonts w:ascii="宋体" w:hAnsi="宋体" w:cs="宋体"/>
                <w:color w:val="000000" w:themeColor="text1"/>
                <w:sz w:val="21"/>
                <w:szCs w:val="21"/>
                <w:shd w:val="clear" w:color="auto" w:fill="FFFFFF"/>
                <w14:textFill>
                  <w14:solidFill>
                    <w14:schemeClr w14:val="tx1"/>
                  </w14:solidFill>
                </w14:textFill>
              </w:rPr>
              <w:t>7</w:t>
            </w:r>
            <w:r>
              <w:rPr>
                <w:rFonts w:hint="eastAsia" w:ascii="宋体" w:hAnsi="宋体" w:cs="宋体"/>
                <w:color w:val="000000" w:themeColor="text1"/>
                <w:sz w:val="21"/>
                <w:szCs w:val="21"/>
                <w:shd w:val="clear" w:color="auto" w:fill="FFFFFF"/>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价格评议（</w:t>
            </w:r>
            <w:r>
              <w:rPr>
                <w:rFonts w:ascii="宋体" w:hAnsi="宋体" w:cs="宋体"/>
                <w:color w:val="000000" w:themeColor="text1"/>
                <w:sz w:val="21"/>
                <w:szCs w:val="21"/>
                <w:shd w:val="clear" w:color="auto" w:fill="FFFFFF"/>
                <w14:textFill>
                  <w14:solidFill>
                    <w14:schemeClr w14:val="tx1"/>
                  </w14:solidFill>
                </w14:textFill>
              </w:rPr>
              <w:t>7</w:t>
            </w:r>
            <w:r>
              <w:rPr>
                <w:rFonts w:hint="eastAsia" w:ascii="宋体" w:hAnsi="宋体" w:cs="宋体"/>
                <w:color w:val="000000" w:themeColor="text1"/>
                <w:sz w:val="21"/>
                <w:szCs w:val="21"/>
                <w:shd w:val="clear" w:color="auto" w:fill="FFFFFF"/>
                <w14:textFill>
                  <w14:solidFill>
                    <w14:schemeClr w14:val="tx1"/>
                  </w14:solidFill>
                </w14:textFill>
              </w:rPr>
              <w:t>0分）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投标人的价格分统一按照下列公式计算：投标报价得分=（评标基准价/投标报价）×</w:t>
            </w:r>
            <w:r>
              <w:rPr>
                <w:rFonts w:ascii="宋体" w:hAnsi="宋体" w:cs="宋体"/>
                <w:color w:val="000000" w:themeColor="text1"/>
                <w:sz w:val="21"/>
                <w:szCs w:val="21"/>
                <w:shd w:val="clear" w:color="auto" w:fill="FFFFFF"/>
                <w14:textFill>
                  <w14:solidFill>
                    <w14:schemeClr w14:val="tx1"/>
                  </w14:solidFill>
                </w14:textFill>
              </w:rPr>
              <w:t>7</w:t>
            </w:r>
            <w:r>
              <w:rPr>
                <w:rFonts w:hint="eastAsia" w:ascii="宋体" w:hAnsi="宋体" w:cs="宋体"/>
                <w:color w:val="000000" w:themeColor="text1"/>
                <w:sz w:val="21"/>
                <w:szCs w:val="21"/>
                <w:shd w:val="clear" w:color="auto" w:fill="FFFFFF"/>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1.3</w:t>
            </w:r>
          </w:p>
        </w:tc>
        <w:tc>
          <w:tcPr>
            <w:tcW w:w="1345"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商务部分</w:t>
            </w:r>
          </w:p>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（20分）</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 企业项目业绩（5分）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投标人2015年-2022年提供三项金额超过20万元的化工类项目业绩得3分，每多提供一套增加0.5分，最多得5分。注：上述条件均须提供业绩中标通知书或合同原件复印件价格公章。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sz w:val="21"/>
              </w:rPr>
            </w:pPr>
            <w:r>
              <w:rPr>
                <w:rFonts w:hint="eastAsia" w:cs="宋体"/>
                <w:bCs/>
                <w:sz w:val="21"/>
              </w:rPr>
              <w:t>企业资质</w:t>
            </w:r>
            <w:r>
              <w:rPr>
                <w:rFonts w:hint="eastAsia" w:ascii="宋体" w:hAnsi="宋体" w:cs="宋体"/>
                <w:color w:val="000000" w:themeColor="text1"/>
                <w:sz w:val="21"/>
                <w:szCs w:val="21"/>
                <w:shd w:val="clear" w:color="auto" w:fill="FFFFFF"/>
                <w14:textFill>
                  <w14:solidFill>
                    <w14:schemeClr w14:val="tx1"/>
                  </w14:solidFill>
                </w14:textFill>
              </w:rPr>
              <w:t>（5分）</w:t>
            </w:r>
          </w:p>
        </w:tc>
        <w:tc>
          <w:tcPr>
            <w:tcW w:w="44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cs="宋体"/>
                <w:sz w:val="21"/>
              </w:rPr>
            </w:pPr>
            <w:r>
              <w:rPr>
                <w:rFonts w:hint="eastAsia" w:cs="宋体"/>
                <w:bCs/>
                <w:sz w:val="21"/>
              </w:rPr>
              <w:t>投标企业需要为润滑油生产商或者经销商，其中润滑油生产商实收注册资本不低于5000万元得5分，低于5000万元不得分；润滑油经销商实收注册资本不低于200万人民币得3分，低于2</w:t>
            </w:r>
            <w:r>
              <w:rPr>
                <w:rFonts w:cs="宋体"/>
                <w:bCs/>
                <w:sz w:val="21"/>
              </w:rPr>
              <w:t>00</w:t>
            </w:r>
            <w:r>
              <w:rPr>
                <w:rFonts w:hint="eastAsia" w:cs="宋体"/>
                <w:bCs/>
                <w:sz w:val="21"/>
              </w:rPr>
              <w:t>万元不得分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cs="宋体"/>
                <w:sz w:val="21"/>
              </w:rPr>
              <w:t>体系资质</w:t>
            </w:r>
            <w:r>
              <w:rPr>
                <w:rFonts w:hint="eastAsia" w:ascii="宋体" w:hAnsi="宋体" w:cs="宋体"/>
                <w:color w:val="000000" w:themeColor="text1"/>
                <w:sz w:val="21"/>
                <w:szCs w:val="21"/>
                <w:shd w:val="clear" w:color="auto" w:fill="FFFFFF"/>
                <w14:textFill>
                  <w14:solidFill>
                    <w14:schemeClr w14:val="tx1"/>
                  </w14:solidFill>
                </w14:textFill>
              </w:rPr>
              <w:t>（3分）</w:t>
            </w:r>
          </w:p>
        </w:tc>
        <w:tc>
          <w:tcPr>
            <w:tcW w:w="44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cs="宋体"/>
                <w:sz w:val="21"/>
              </w:rPr>
              <w:t>质量管理体系认证证书、环境管理体系认证证书、职业健康安全体系认证证书齐全得3分，不全或无得0分。（经销商此项不得分）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交付周期（2分）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响应招标文件中交付周期30天得2分，不响应的得0分。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0" w:type="dxa"/>
            <w:vMerge w:val="restart"/>
            <w:tcBorders>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1.4</w:t>
            </w:r>
          </w:p>
        </w:tc>
        <w:tc>
          <w:tcPr>
            <w:tcW w:w="1345" w:type="dxa"/>
            <w:vMerge w:val="restart"/>
            <w:tcBorders>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技术部分</w:t>
            </w:r>
          </w:p>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w:t>
            </w:r>
            <w:r>
              <w:rPr>
                <w:rFonts w:ascii="宋体" w:hAnsi="宋体" w:cs="宋体"/>
                <w:color w:val="000000" w:themeColor="text1"/>
                <w:sz w:val="21"/>
                <w:szCs w:val="21"/>
                <w:shd w:val="clear" w:color="auto" w:fill="FFFFFF"/>
                <w14:textFill>
                  <w14:solidFill>
                    <w14:schemeClr w14:val="tx1"/>
                  </w14:solidFill>
                </w14:textFill>
              </w:rPr>
              <w:t>1</w:t>
            </w:r>
            <w:r>
              <w:rPr>
                <w:rFonts w:hint="eastAsia" w:ascii="宋体" w:hAnsi="宋体" w:cs="宋体"/>
                <w:color w:val="000000" w:themeColor="text1"/>
                <w:sz w:val="21"/>
                <w:szCs w:val="21"/>
                <w:shd w:val="clear" w:color="auto" w:fill="FFFFFF"/>
                <w14:textFill>
                  <w14:solidFill>
                    <w14:schemeClr w14:val="tx1"/>
                  </w14:solidFill>
                </w14:textFill>
              </w:rPr>
              <w:t>0 分）</w:t>
            </w:r>
          </w:p>
        </w:tc>
        <w:tc>
          <w:tcPr>
            <w:tcW w:w="2471"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技术规格及性能（</w:t>
            </w:r>
            <w:r>
              <w:rPr>
                <w:rFonts w:ascii="宋体" w:hAnsi="宋体" w:cs="宋体"/>
                <w:color w:val="000000" w:themeColor="text1"/>
                <w:sz w:val="21"/>
                <w:szCs w:val="21"/>
                <w:shd w:val="clear" w:color="auto" w:fill="FFFFFF"/>
                <w14:textFill>
                  <w14:solidFill>
                    <w14:schemeClr w14:val="tx1"/>
                  </w14:solidFill>
                </w14:textFill>
              </w:rPr>
              <w:t>5</w:t>
            </w:r>
            <w:r>
              <w:rPr>
                <w:rFonts w:hint="eastAsia" w:ascii="宋体" w:hAnsi="宋体" w:cs="宋体"/>
                <w:color w:val="000000" w:themeColor="text1"/>
                <w:sz w:val="21"/>
                <w:szCs w:val="21"/>
                <w:shd w:val="clear" w:color="auto" w:fill="FFFFFF"/>
                <w14:textFill>
                  <w14:solidFill>
                    <w14:schemeClr w14:val="tx1"/>
                  </w14:solidFill>
                </w14:textFill>
              </w:rPr>
              <w:t>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产品的参数、产品主要技术规格、性能、制作工艺优良得5分，满足得3分，不满足不得分。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产品包装及运输（</w:t>
            </w:r>
            <w:r>
              <w:rPr>
                <w:rFonts w:ascii="宋体" w:hAnsi="宋体" w:cs="宋体"/>
                <w:color w:val="000000" w:themeColor="text1"/>
                <w:sz w:val="21"/>
                <w:szCs w:val="21"/>
                <w:shd w:val="clear" w:color="auto" w:fill="FFFFFF"/>
                <w14:textFill>
                  <w14:solidFill>
                    <w14:schemeClr w14:val="tx1"/>
                  </w14:solidFill>
                </w14:textFill>
              </w:rPr>
              <w:t>2</w:t>
            </w:r>
            <w:r>
              <w:rPr>
                <w:rFonts w:hint="eastAsia" w:ascii="宋体" w:hAnsi="宋体" w:cs="宋体"/>
                <w:color w:val="000000" w:themeColor="text1"/>
                <w:sz w:val="21"/>
                <w:szCs w:val="21"/>
                <w:shd w:val="clear" w:color="auto" w:fill="FFFFFF"/>
                <w14:textFill>
                  <w14:solidFill>
                    <w14:schemeClr w14:val="tx1"/>
                  </w14:solidFill>
                </w14:textFill>
              </w:rPr>
              <w:t>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产品包装及运输方案优良得</w:t>
            </w:r>
            <w:r>
              <w:rPr>
                <w:rFonts w:ascii="宋体" w:hAnsi="宋体" w:cs="宋体"/>
                <w:color w:val="000000" w:themeColor="text1"/>
                <w:sz w:val="21"/>
                <w:szCs w:val="21"/>
                <w:shd w:val="clear" w:color="auto" w:fill="FFFFFF"/>
                <w14:textFill>
                  <w14:solidFill>
                    <w14:schemeClr w14:val="tx1"/>
                  </w14:solidFill>
                </w14:textFill>
              </w:rPr>
              <w:t>2</w:t>
            </w:r>
            <w:r>
              <w:rPr>
                <w:rFonts w:hint="eastAsia" w:ascii="宋体" w:hAnsi="宋体" w:cs="宋体"/>
                <w:color w:val="000000" w:themeColor="text1"/>
                <w:sz w:val="21"/>
                <w:szCs w:val="21"/>
                <w:shd w:val="clear" w:color="auto" w:fill="FFFFFF"/>
                <w14:textFill>
                  <w14:solidFill>
                    <w14:schemeClr w14:val="tx1"/>
                  </w14:solidFill>
                </w14:textFill>
              </w:rPr>
              <w:t>分，满足得</w:t>
            </w:r>
            <w:r>
              <w:rPr>
                <w:rFonts w:ascii="宋体" w:hAnsi="宋体" w:cs="宋体"/>
                <w:color w:val="000000" w:themeColor="text1"/>
                <w:sz w:val="21"/>
                <w:szCs w:val="21"/>
                <w:shd w:val="clear" w:color="auto" w:fill="FFFFFF"/>
                <w14:textFill>
                  <w14:solidFill>
                    <w14:schemeClr w14:val="tx1"/>
                  </w14:solidFill>
                </w14:textFill>
              </w:rPr>
              <w:t>1</w:t>
            </w:r>
            <w:r>
              <w:rPr>
                <w:rFonts w:hint="eastAsia" w:ascii="宋体" w:hAnsi="宋体" w:cs="宋体"/>
                <w:color w:val="000000" w:themeColor="text1"/>
                <w:sz w:val="21"/>
                <w:szCs w:val="21"/>
                <w:shd w:val="clear" w:color="auto" w:fill="FFFFFF"/>
                <w14:textFill>
                  <w14:solidFill>
                    <w14:schemeClr w14:val="tx1"/>
                  </w14:solidFill>
                </w14:textFill>
              </w:rPr>
              <w:t>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技术服务（3分）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对本项目提供优质服务的保障措施。优势明显，措施具体详细，可行性强者得2-3分，其他0-1分。</w:t>
            </w:r>
          </w:p>
        </w:tc>
      </w:tr>
    </w:tbl>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评分标准（备注）</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价格部分评分标准：见评标办法前附表（具体内容可调整）；</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商务部分评分标准：见评标办法前附表（具体内容可调整）；</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技术部分评分标准：见评标办法前附表（具体内容可调整）；</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bookmarkStart w:id="40" w:name="_Toc374089660"/>
      <w:bookmarkStart w:id="41" w:name="_Toc31730"/>
      <w:r>
        <w:rPr>
          <w:rFonts w:hint="eastAsia" w:ascii="宋体" w:hAnsi="宋体" w:cs="宋体"/>
          <w:color w:val="000000" w:themeColor="text1"/>
          <w:sz w:val="24"/>
          <w:szCs w:val="24"/>
          <w:shd w:val="clear" w:color="auto" w:fill="FFFFFF"/>
          <w14:textFill>
            <w14:solidFill>
              <w14:schemeClr w14:val="tx1"/>
            </w14:solidFill>
          </w14:textFill>
        </w:rPr>
        <w:t>详细评审</w:t>
      </w:r>
      <w:bookmarkEnd w:id="40"/>
      <w:bookmarkEnd w:id="41"/>
      <w:r>
        <w:rPr>
          <w:rFonts w:hint="eastAsia" w:ascii="宋体" w:hAnsi="宋体" w:cs="宋体"/>
          <w:color w:val="000000" w:themeColor="text1"/>
          <w:sz w:val="24"/>
          <w:szCs w:val="24"/>
          <w:shd w:val="clear" w:color="auto" w:fill="FFFFFF"/>
          <w14:textFill>
            <w14:solidFill>
              <w14:schemeClr w14:val="tx1"/>
            </w14:solidFill>
          </w14:textFill>
        </w:rPr>
        <w:t xml:space="preserve">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评标委员会按本章第1.2款规定的量化因素和分值进行打分，并计算出综合得分。</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按评标办法前附表1.2规定的评审因素和分值对报价部分计算出得分A；</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按评标办法前附表1.3规定的评审因素和分值对商务部分计算出得分B；</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按评标办法前附表1.4规定的评审因素和分值对技术部分计算出得分C；</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评分分值计算保留小数点后两位，小数点后第三位“四舍五入”。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投标人得分=A+B+C。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bookmarkStart w:id="42" w:name="_Toc4995"/>
      <w:bookmarkStart w:id="43" w:name="_Toc374089661"/>
      <w:r>
        <w:rPr>
          <w:rFonts w:hint="eastAsia" w:ascii="宋体" w:hAnsi="宋体" w:cs="宋体"/>
          <w:color w:val="000000" w:themeColor="text1"/>
          <w:sz w:val="24"/>
          <w:szCs w:val="24"/>
          <w:shd w:val="clear" w:color="auto" w:fill="FFFFFF"/>
          <w14:textFill>
            <w14:solidFill>
              <w14:schemeClr w14:val="tx1"/>
            </w14:solidFill>
          </w14:textFill>
        </w:rPr>
        <w:t>最终得分的确定</w:t>
      </w:r>
      <w:bookmarkEnd w:id="42"/>
      <w:bookmarkEnd w:id="43"/>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p>
    <w:p>
      <w:pPr>
        <w:pStyle w:val="4"/>
        <w:spacing w:line="460" w:lineRule="exact"/>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五、确定成交供应商</w:t>
      </w:r>
      <w:r>
        <w:rPr>
          <w:rFonts w:hint="eastAsia" w:ascii="宋体" w:hAnsi="宋体"/>
          <w:color w:val="000000" w:themeColor="text1"/>
          <w:szCs w:val="24"/>
          <w14:textFill>
            <w14:solidFill>
              <w14:schemeClr w14:val="tx1"/>
            </w14:solidFill>
          </w14:textFill>
        </w:rPr>
        <w:t>的</w:t>
      </w:r>
      <w:r>
        <w:rPr>
          <w:rFonts w:ascii="宋体" w:hAnsi="宋体"/>
          <w:color w:val="000000" w:themeColor="text1"/>
          <w:szCs w:val="24"/>
          <w14:textFill>
            <w14:solidFill>
              <w14:schemeClr w14:val="tx1"/>
            </w14:solidFill>
          </w14:textFill>
        </w:rPr>
        <w:t>办法和原则</w:t>
      </w:r>
    </w:p>
    <w:p>
      <w:pPr>
        <w:spacing w:line="460" w:lineRule="exac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10. 确定成交供应商</w:t>
      </w:r>
    </w:p>
    <w:p>
      <w:pPr>
        <w:spacing w:line="440" w:lineRule="exact"/>
        <w:ind w:firstLine="480" w:firstLineChars="200"/>
        <w:rPr>
          <w:rFonts w:ascii="Arial" w:hAnsi="Arial" w:cs="Arial"/>
          <w:color w:val="000000" w:themeColor="text1"/>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10.1评委评分：最终得分的确定。各投标方的报价得分A、商务得分B、技术得分C之和为评委评分，所有评委评分的算术平均值为投标人最终得分，保留小数点后两位，小数点后第三位四舍五入。</w:t>
      </w:r>
    </w:p>
    <w:p>
      <w:pPr>
        <w:spacing w:line="44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10.2本次评标采用综合评估法。评标委员会对满足招标文件实质性要求的投标文件，按照招标文件规定的评分标准进行打分，并按得分由高到低顺序推荐中标候选人。综合评分相等时，以技术标得分高的优先；技术得分也相等的，以商务部分得分高的优先；商务部分得分也相等的，由招标人自行确定。</w:t>
      </w:r>
    </w:p>
    <w:p>
      <w:pPr>
        <w:pStyle w:val="2"/>
        <w:spacing w:line="440" w:lineRule="exact"/>
        <w:rPr>
          <w:color w:val="000000" w:themeColor="text1"/>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10.3 评标表及评标结果，由评审小组报批宏宜公司招标小组签批后执行。</w:t>
      </w:r>
    </w:p>
    <w:p>
      <w:pPr>
        <w:spacing w:line="460" w:lineRule="exact"/>
        <w:ind w:firstLine="288"/>
        <w:rPr>
          <w:rFonts w:ascii="宋体" w:hAnsi="宋体"/>
          <w:color w:val="FF0000"/>
          <w:sz w:val="24"/>
          <w:szCs w:val="24"/>
        </w:rPr>
      </w:pPr>
    </w:p>
    <w:p>
      <w:pPr>
        <w:pStyle w:val="4"/>
        <w:numPr>
          <w:ilvl w:val="0"/>
          <w:numId w:val="1"/>
        </w:numPr>
        <w:spacing w:line="460" w:lineRule="exact"/>
        <w:rPr>
          <w:rFonts w:ascii="宋体" w:hAnsi="宋体"/>
          <w:szCs w:val="24"/>
        </w:rPr>
      </w:pPr>
      <w:bookmarkStart w:id="44" w:name="_Toc10537876"/>
      <w:r>
        <w:rPr>
          <w:rFonts w:ascii="宋体" w:hAnsi="宋体"/>
          <w:szCs w:val="24"/>
        </w:rPr>
        <w:t>签订合同</w:t>
      </w:r>
      <w:bookmarkEnd w:id="44"/>
    </w:p>
    <w:p>
      <w:pPr>
        <w:tabs>
          <w:tab w:val="left" w:pos="708"/>
        </w:tabs>
        <w:spacing w:line="460" w:lineRule="exact"/>
        <w:ind w:left="576"/>
        <w:jc w:val="both"/>
        <w:rPr>
          <w:rFonts w:ascii="宋体" w:hAnsi="宋体"/>
          <w:sz w:val="24"/>
          <w:szCs w:val="24"/>
        </w:rPr>
      </w:pPr>
      <w:r>
        <w:rPr>
          <w:rFonts w:hint="eastAsia" w:ascii="宋体" w:hAnsi="宋体"/>
          <w:sz w:val="24"/>
          <w:szCs w:val="24"/>
        </w:rPr>
        <w:t>11.</w:t>
      </w:r>
      <w:r>
        <w:rPr>
          <w:rFonts w:ascii="宋体" w:hAnsi="宋体"/>
          <w:sz w:val="24"/>
          <w:szCs w:val="24"/>
        </w:rPr>
        <w:t>成交供应商在收到成交通知</w:t>
      </w:r>
      <w:r>
        <w:rPr>
          <w:rFonts w:hint="eastAsia" w:ascii="宋体" w:hAnsi="宋体"/>
          <w:sz w:val="24"/>
          <w:szCs w:val="24"/>
        </w:rPr>
        <w:t>信息</w:t>
      </w:r>
      <w:r>
        <w:rPr>
          <w:rFonts w:ascii="宋体" w:hAnsi="宋体"/>
          <w:sz w:val="24"/>
          <w:szCs w:val="24"/>
        </w:rPr>
        <w:t>后，按规定与需求方签订合同。</w:t>
      </w:r>
    </w:p>
    <w:p>
      <w:pPr>
        <w:pStyle w:val="3"/>
        <w:rPr>
          <w:rFonts w:ascii="宋体" w:hAnsi="宋体"/>
          <w:bCs/>
          <w:sz w:val="36"/>
          <w:szCs w:val="24"/>
        </w:rPr>
      </w:pPr>
      <w:bookmarkStart w:id="45" w:name="_Toc10477493"/>
      <w:bookmarkStart w:id="46" w:name="_Toc10537878"/>
      <w:r>
        <w:br w:type="page"/>
      </w:r>
      <w:bookmarkEnd w:id="45"/>
      <w:r>
        <w:rPr>
          <w:rFonts w:hint="eastAsia" w:ascii="宋体" w:hAnsi="宋体"/>
          <w:bCs/>
          <w:sz w:val="36"/>
          <w:szCs w:val="24"/>
        </w:rPr>
        <w:t>第三章  项目要求</w:t>
      </w:r>
    </w:p>
    <w:p>
      <w:pPr>
        <w:pStyle w:val="2"/>
        <w:rPr>
          <w:rFonts w:hAnsi="宋体"/>
          <w:b/>
          <w:bCs/>
          <w:sz w:val="32"/>
          <w:szCs w:val="24"/>
        </w:rPr>
      </w:pPr>
      <w:r>
        <w:rPr>
          <w:rFonts w:hint="eastAsia" w:hAnsi="宋体"/>
          <w:b/>
          <w:bCs/>
          <w:sz w:val="32"/>
          <w:szCs w:val="24"/>
        </w:rPr>
        <w:t>附表</w:t>
      </w:r>
    </w:p>
    <w:tbl>
      <w:tblPr>
        <w:tblStyle w:val="17"/>
        <w:tblW w:w="10022" w:type="dxa"/>
        <w:tblInd w:w="113" w:type="dxa"/>
        <w:tblLayout w:type="fixed"/>
        <w:tblCellMar>
          <w:top w:w="0" w:type="dxa"/>
          <w:left w:w="108" w:type="dxa"/>
          <w:bottom w:w="0" w:type="dxa"/>
          <w:right w:w="108" w:type="dxa"/>
        </w:tblCellMar>
      </w:tblPr>
      <w:tblGrid>
        <w:gridCol w:w="377"/>
        <w:gridCol w:w="2879"/>
        <w:gridCol w:w="2556"/>
        <w:gridCol w:w="780"/>
        <w:gridCol w:w="680"/>
        <w:gridCol w:w="780"/>
        <w:gridCol w:w="870"/>
        <w:gridCol w:w="560"/>
        <w:gridCol w:w="540"/>
      </w:tblGrid>
      <w:tr>
        <w:tblPrEx>
          <w:tblCellMar>
            <w:top w:w="0" w:type="dxa"/>
            <w:left w:w="108" w:type="dxa"/>
            <w:bottom w:w="0" w:type="dxa"/>
            <w:right w:w="108" w:type="dxa"/>
          </w:tblCellMar>
        </w:tblPrEx>
        <w:trPr>
          <w:trHeight w:val="520" w:hRule="atLeast"/>
        </w:trPr>
        <w:tc>
          <w:tcPr>
            <w:tcW w:w="10022"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cs="宋体"/>
                <w:b/>
                <w:bCs/>
                <w:color w:val="000000"/>
                <w:sz w:val="32"/>
                <w:szCs w:val="32"/>
              </w:rPr>
            </w:pPr>
            <w:r>
              <w:rPr>
                <w:rFonts w:hint="eastAsia" w:ascii="宋体" w:hAnsi="宋体" w:cs="宋体"/>
                <w:b/>
                <w:bCs/>
                <w:color w:val="000000"/>
                <w:sz w:val="32"/>
                <w:szCs w:val="32"/>
              </w:rPr>
              <w:t>宏宜化工（除空分装置部分设备外）开车润滑油脂采购明细表</w:t>
            </w:r>
          </w:p>
        </w:tc>
      </w:tr>
      <w:tr>
        <w:tblPrEx>
          <w:tblCellMar>
            <w:top w:w="0" w:type="dxa"/>
            <w:left w:w="108" w:type="dxa"/>
            <w:bottom w:w="0" w:type="dxa"/>
            <w:right w:w="108" w:type="dxa"/>
          </w:tblCellMar>
        </w:tblPrEx>
        <w:trPr>
          <w:trHeight w:val="1210" w:hRule="atLeast"/>
        </w:trPr>
        <w:tc>
          <w:tcPr>
            <w:tcW w:w="3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序号</w:t>
            </w:r>
          </w:p>
        </w:tc>
        <w:tc>
          <w:tcPr>
            <w:tcW w:w="2879"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sz w:val="16"/>
                <w:szCs w:val="16"/>
              </w:rPr>
            </w:pPr>
            <w:r>
              <w:rPr>
                <w:rFonts w:hint="eastAsia" w:ascii="宋体" w:hAnsi="宋体" w:cs="宋体"/>
                <w:b/>
                <w:bCs/>
                <w:color w:val="000000"/>
                <w:sz w:val="16"/>
                <w:szCs w:val="16"/>
              </w:rPr>
              <w:t>使用设备</w:t>
            </w:r>
          </w:p>
        </w:tc>
        <w:tc>
          <w:tcPr>
            <w:tcW w:w="255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油脂型号</w:t>
            </w:r>
          </w:p>
        </w:tc>
        <w:tc>
          <w:tcPr>
            <w:tcW w:w="78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sz w:val="16"/>
                <w:szCs w:val="16"/>
              </w:rPr>
            </w:pPr>
            <w:r>
              <w:rPr>
                <w:rFonts w:hint="eastAsia" w:ascii="宋体" w:hAnsi="宋体" w:cs="宋体"/>
                <w:b/>
                <w:bCs/>
                <w:color w:val="000000"/>
                <w:sz w:val="16"/>
                <w:szCs w:val="16"/>
              </w:rPr>
              <w:t>厂家要求数量Kg</w:t>
            </w:r>
          </w:p>
        </w:tc>
        <w:tc>
          <w:tcPr>
            <w:tcW w:w="68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sz w:val="16"/>
                <w:szCs w:val="16"/>
              </w:rPr>
            </w:pPr>
            <w:r>
              <w:rPr>
                <w:rFonts w:hint="eastAsia" w:ascii="宋体" w:hAnsi="宋体" w:cs="宋体"/>
                <w:b/>
                <w:bCs/>
                <w:color w:val="000000"/>
                <w:sz w:val="16"/>
                <w:szCs w:val="16"/>
              </w:rPr>
              <w:t>购买数量Kg</w:t>
            </w:r>
          </w:p>
        </w:tc>
        <w:tc>
          <w:tcPr>
            <w:tcW w:w="78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润滑油脂用一个型号（180kg一桶）</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品牌要求</w:t>
            </w:r>
          </w:p>
        </w:tc>
        <w:tc>
          <w:tcPr>
            <w:tcW w:w="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单价（元/吨）</w:t>
            </w:r>
          </w:p>
        </w:tc>
        <w:tc>
          <w:tcPr>
            <w:tcW w:w="5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16"/>
                <w:szCs w:val="16"/>
              </w:rPr>
            </w:pPr>
            <w:r>
              <w:rPr>
                <w:rFonts w:hint="eastAsia" w:ascii="宋体" w:hAnsi="宋体" w:cs="宋体"/>
                <w:b/>
                <w:bCs/>
                <w:color w:val="000000"/>
                <w:sz w:val="16"/>
                <w:szCs w:val="16"/>
              </w:rPr>
              <w:t>总价（元/吨）</w:t>
            </w:r>
          </w:p>
        </w:tc>
      </w:tr>
      <w:tr>
        <w:tblPrEx>
          <w:tblCellMar>
            <w:top w:w="0" w:type="dxa"/>
            <w:left w:w="108" w:type="dxa"/>
            <w:bottom w:w="0" w:type="dxa"/>
            <w:right w:w="108" w:type="dxa"/>
          </w:tblCellMar>
        </w:tblPrEx>
        <w:trPr>
          <w:trHeight w:val="167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1</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磨煤机出料槽泵添、加剂地下槽泵，磨煤排放池泵，过滤排放池泵，空分循环水泵（汽驱），工艺循环水泵（汽驱），空分循环水泵（电驱），空分循环水调峰泵（电驱），工艺循环水泵（电驱），气化循环水泵（电驱），真空泵，齿轮联轴器</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xml:space="preserve">3#锂基润滑脂/3#锂基脂/3#通用锂基润滑脂/钙基黄油 / 3 号/润滑脂 </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16"/>
                <w:szCs w:val="16"/>
              </w:rPr>
            </w:pPr>
            <w:r>
              <w:rPr>
                <w:rFonts w:hint="eastAsia" w:ascii="宋体" w:hAnsi="宋体" w:cs="宋体"/>
                <w:sz w:val="16"/>
                <w:szCs w:val="16"/>
              </w:rPr>
              <w:t>35.871</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16"/>
                <w:szCs w:val="16"/>
              </w:rPr>
            </w:pPr>
            <w:r>
              <w:rPr>
                <w:rFonts w:hint="eastAsia" w:ascii="宋体" w:hAnsi="宋体" w:cs="宋体"/>
                <w:sz w:val="16"/>
                <w:szCs w:val="16"/>
              </w:rPr>
              <w:t>150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3#锂基润滑脂</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w:t>
            </w:r>
          </w:p>
        </w:tc>
      </w:tr>
      <w:tr>
        <w:tblPrEx>
          <w:tblCellMar>
            <w:top w:w="0" w:type="dxa"/>
            <w:left w:w="108" w:type="dxa"/>
            <w:bottom w:w="0" w:type="dxa"/>
            <w:right w:w="108" w:type="dxa"/>
          </w:tblCellMar>
        </w:tblPrEx>
        <w:trPr>
          <w:trHeight w:val="124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2</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煤浆给料泵（齿轮联轴器），空分循环水泵（电驱），空分循环水调峰泵（电驱），工艺循环水泵（电驱），气化循环水泵（电驱），空分循环水泵（汽驱），工艺循环水泵（汽驱）</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润滑脂，3#锂基润滑脂</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16"/>
                <w:szCs w:val="16"/>
              </w:rPr>
            </w:pPr>
            <w:r>
              <w:rPr>
                <w:rFonts w:hint="eastAsia" w:ascii="宋体" w:hAnsi="宋体" w:cs="宋体"/>
                <w:sz w:val="16"/>
                <w:szCs w:val="16"/>
              </w:rPr>
              <w:t>35</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16"/>
                <w:szCs w:val="16"/>
              </w:rPr>
            </w:pPr>
            <w:r>
              <w:rPr>
                <w:rFonts w:hint="eastAsia" w:ascii="宋体" w:hAnsi="宋体" w:cs="宋体"/>
                <w:sz w:val="16"/>
                <w:szCs w:val="16"/>
              </w:rPr>
              <w:t>150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3#锂基润滑脂</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杰朗斯、克虏伯、罗哥</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w:t>
            </w:r>
          </w:p>
        </w:tc>
      </w:tr>
      <w:tr>
        <w:tblPrEx>
          <w:tblCellMar>
            <w:top w:w="0" w:type="dxa"/>
            <w:left w:w="108" w:type="dxa"/>
            <w:bottom w:w="0" w:type="dxa"/>
            <w:right w:w="108" w:type="dxa"/>
          </w:tblCellMar>
        </w:tblPrEx>
        <w:trPr>
          <w:trHeight w:val="10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3</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煤浆给料泵（电机轴承）</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高品质锂基润滑脂基础油粘度：100-160 cST at 40 °C一致性 NLGI范围：1.5 - 3温度范围：-30 °C to +120 °C</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16"/>
                <w:szCs w:val="16"/>
              </w:rPr>
            </w:pPr>
            <w:r>
              <w:rPr>
                <w:rFonts w:hint="eastAsia" w:ascii="宋体" w:hAnsi="宋体" w:cs="宋体"/>
                <w:sz w:val="16"/>
                <w:szCs w:val="16"/>
              </w:rPr>
              <w:t>0.14</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16"/>
                <w:szCs w:val="16"/>
              </w:rPr>
            </w:pPr>
            <w:r>
              <w:rPr>
                <w:rFonts w:hint="eastAsia" w:ascii="宋体" w:hAnsi="宋体" w:cs="宋体"/>
                <w:sz w:val="16"/>
                <w:szCs w:val="16"/>
              </w:rPr>
              <w:t>10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杰朗斯、克虏伯、罗哥</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sz w:val="16"/>
                <w:szCs w:val="16"/>
              </w:rPr>
            </w:pPr>
            <w:r>
              <w:rPr>
                <w:rFonts w:hint="eastAsia" w:ascii="宋体" w:hAnsi="宋体" w:cs="宋体"/>
                <w:sz w:val="16"/>
                <w:szCs w:val="16"/>
              </w:rPr>
              <w:t>　</w:t>
            </w:r>
          </w:p>
        </w:tc>
      </w:tr>
      <w:tr>
        <w:tblPrEx>
          <w:tblCellMar>
            <w:top w:w="0" w:type="dxa"/>
            <w:left w:w="108" w:type="dxa"/>
            <w:bottom w:w="0" w:type="dxa"/>
            <w:right w:w="108" w:type="dxa"/>
          </w:tblCellMar>
        </w:tblPrEx>
        <w:trPr>
          <w:trHeight w:val="54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4</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合成3大机组，循环水泵驱动透平2台，</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46#抗氧防锈汽轮机油/46号L-TSA汽轮机油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51000.7</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60000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46#抗氧防锈汽轮机油</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73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5</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磨机引风机，锁斗循环泵，黑水循环泵，添加剂给料泵，渣池泵，澄清槽底物泵，低压灰水泵，锁斗冲洗水泵，滤液泵，除盐水加压泵，冲洗水泵，低压锅炉给水泵，1#2#开工循环泵，高温冷凝液泵，1#-4#甲醇液泵，污甲醇液泵，C04209塔底甲醇液泵，火炬气分液泵，稀氨水泵，热再生塔底泵，尾气水洗塔底泵，甲醇储罐泵，洗涤水泵，火炬气冷凝液泵，循环水泵驱动透平，液硫泵，酸水泵，排污泵，含硫甲醇透平机，无硫甲醇透平机，低温冷凝液泵，贫甲醇液泵，初期雨水提升泵（煤气化），初期雨水提升泵（合成氨联合装置），消防事故水提升泵，初期雨水提升泵（火炬），中压锅炉给水泵，次高压锅炉给水泵，（烧嘴冷却水泵）</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46号汽轮机油//VG 46/N46/ISOVG46/L-TSA46 汽轮机油/46#汽轮机油/L-FC32或L-FC46（建议冬季L-FC32、夏季L-FC46）</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259</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1000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46#抗氧防锈汽轮机油</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70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6</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添加剂给料泵，高温热水泵</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L-TSA32 汽轮机油/N32号汽轮机油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29.2</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32#抗氧防锈汽轮机油</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8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7</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分散剂泵（连接体）</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ISO VG46抗磨液压油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0.3</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7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8</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分散剂泵（计量泵）</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ISO VG220齿轮油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1.4</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99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9</w:t>
            </w:r>
          </w:p>
        </w:tc>
        <w:tc>
          <w:tcPr>
            <w:tcW w:w="2879" w:type="dxa"/>
            <w:vMerge w:val="restart"/>
            <w:tcBorders>
              <w:top w:val="nil"/>
              <w:left w:val="single" w:color="auto" w:sz="4" w:space="0"/>
              <w:bottom w:val="single" w:color="000000"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煤浆给料泵</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（泵头和液压腔）68号液压油HLP 68 (68 mm²/s / 40 ℃)</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1200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3000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81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10</w:t>
            </w:r>
          </w:p>
        </w:tc>
        <w:tc>
          <w:tcPr>
            <w:tcW w:w="287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6"/>
                <w:szCs w:val="16"/>
              </w:rPr>
            </w:pP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（曲轴传动箱）220号齿轮油EP 220 (220 mm²/s / 40℃)</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1200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3000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81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11</w:t>
            </w:r>
          </w:p>
        </w:tc>
        <w:tc>
          <w:tcPr>
            <w:tcW w:w="287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6"/>
                <w:szCs w:val="16"/>
              </w:rPr>
            </w:pP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（减速机）320号全合成齿轮油PAO EP 320 (320 mm²/s / 40 °C)</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200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540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12</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循环气压缩机</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LAN-150</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170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360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13</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机械密封</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机械油 / 10#</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6</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54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14</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开工循环风机，主风机，</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美孚DTE中重级系统油 /L-TSA68汽轮机油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400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1000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15</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涡轮机（涡轮机轴承、机械密封）</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华航盛世 HHSSUIA06</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300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360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16</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发电机轴承</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 HTHS</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16</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17</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空分冷却塔、工艺冷却塔</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xml:space="preserve"> L-CKD220以上的润滑油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2360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3000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18</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磨煤机主轴承油站</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工业齿轮油L-CKD150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4000</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4300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64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19</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磨煤机减速机（含辅传）</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工业齿轮油L-CKD220或320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600</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700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66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20</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磨煤机齿轮润滑</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开式齿轮专用润滑油/脂（倍可</w:t>
            </w:r>
            <w:r>
              <w:rPr>
                <w:rFonts w:hint="eastAsia" w:ascii="宋体" w:hAnsi="宋体" w:cs="宋体"/>
                <w:sz w:val="16"/>
                <w:szCs w:val="16"/>
              </w:rPr>
              <w:t>HG2500或等同）</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300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倍可，洛博特</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21</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破渣机，三通分料阀</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L-HM46抗磨液压油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1870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2600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22</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滚筒筛</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矿物油220</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15.4</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23</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带式输送机减速器</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N220,N320工业齿轮油</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280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360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67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24</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捞渣机拖动减速机齿轮油、捞渣机搅拌减速机齿轮油</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VG150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74</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25</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捞渣机液压缸张紧装置用油</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46#低温抗磨液压油</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90</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26</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称重给煤机</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壳牌680#工业齿轮油</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8</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32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27</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煤浆槽搅拌器</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EXXON MOBIL/REPSOL/SHELL/SINOPEC/STATOIL/TOTAL ISO VG220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110</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81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28</w:t>
            </w:r>
          </w:p>
        </w:tc>
        <w:tc>
          <w:tcPr>
            <w:tcW w:w="287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煤浆槽搅拌器，添加剂槽搅拌器，添加剂地下槽搅拌器，磨煤机出料槽搅拌器，过滤排放池搅拌器，滤液槽搅拌器</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美孚，壳牌，嘉实多 ISO VG220</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386</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540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5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29</w:t>
            </w:r>
          </w:p>
        </w:tc>
        <w:tc>
          <w:tcPr>
            <w:tcW w:w="2879" w:type="dxa"/>
            <w:tcBorders>
              <w:top w:val="nil"/>
              <w:left w:val="nil"/>
              <w:bottom w:val="nil"/>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澄清槽</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VG320#</w:t>
            </w:r>
          </w:p>
        </w:tc>
        <w:tc>
          <w:tcPr>
            <w:tcW w:w="7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200</w:t>
            </w:r>
          </w:p>
        </w:tc>
        <w:tc>
          <w:tcPr>
            <w:tcW w:w="680" w:type="dxa"/>
            <w:tcBorders>
              <w:top w:val="nil"/>
              <w:left w:val="nil"/>
              <w:bottom w:val="single" w:color="auto" w:sz="4" w:space="0"/>
              <w:right w:val="single" w:color="auto" w:sz="4" w:space="0"/>
            </w:tcBorders>
            <w:shd w:val="clear" w:color="000000" w:fill="FFFFFF"/>
            <w:noWrap/>
            <w:vAlign w:val="center"/>
          </w:tcPr>
          <w:p>
            <w:pPr>
              <w:rPr>
                <w:rFonts w:ascii="宋体" w:hAnsi="宋体" w:cs="宋体"/>
                <w:color w:val="000000"/>
                <w:sz w:val="16"/>
                <w:szCs w:val="16"/>
              </w:rPr>
            </w:pPr>
            <w:r>
              <w:rPr>
                <w:rFonts w:hint="eastAsia" w:ascii="宋体" w:hAnsi="宋体" w:cs="宋体"/>
                <w:color w:val="000000"/>
                <w:sz w:val="16"/>
                <w:szCs w:val="16"/>
              </w:rPr>
              <w:t>360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30</w:t>
            </w:r>
          </w:p>
        </w:tc>
        <w:tc>
          <w:tcPr>
            <w:tcW w:w="2879" w:type="dxa"/>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起重机</w:t>
            </w:r>
          </w:p>
        </w:tc>
        <w:tc>
          <w:tcPr>
            <w:tcW w:w="255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Mobil SHC 320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5</w:t>
            </w:r>
          </w:p>
        </w:tc>
        <w:tc>
          <w:tcPr>
            <w:tcW w:w="6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180</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长城、昆仑</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3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31</w:t>
            </w:r>
          </w:p>
        </w:tc>
        <w:tc>
          <w:tcPr>
            <w:tcW w:w="287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国产气体膨胀机</w:t>
            </w:r>
          </w:p>
        </w:tc>
        <w:tc>
          <w:tcPr>
            <w:tcW w:w="25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ISO VG32（ISO3448）</w:t>
            </w:r>
          </w:p>
        </w:tc>
        <w:tc>
          <w:tcPr>
            <w:tcW w:w="7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450</w:t>
            </w:r>
          </w:p>
        </w:tc>
        <w:tc>
          <w:tcPr>
            <w:tcW w:w="6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600</w:t>
            </w:r>
          </w:p>
        </w:tc>
        <w:tc>
          <w:tcPr>
            <w:tcW w:w="7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1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 w:val="16"/>
                <w:szCs w:val="16"/>
              </w:rPr>
            </w:pPr>
            <w:r>
              <w:rPr>
                <w:rFonts w:hint="eastAsia" w:ascii="宋体" w:hAnsi="宋体" w:cs="宋体"/>
                <w:color w:val="000000"/>
                <w:sz w:val="16"/>
                <w:szCs w:val="16"/>
              </w:rPr>
              <w:t>32</w:t>
            </w:r>
          </w:p>
        </w:tc>
        <w:tc>
          <w:tcPr>
            <w:tcW w:w="287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进口气体膨胀机、进口液体膨胀机</w:t>
            </w:r>
          </w:p>
        </w:tc>
        <w:tc>
          <w:tcPr>
            <w:tcW w:w="25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1SO VG46（ISO3448）</w:t>
            </w:r>
          </w:p>
        </w:tc>
        <w:tc>
          <w:tcPr>
            <w:tcW w:w="7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900</w:t>
            </w:r>
          </w:p>
        </w:tc>
        <w:tc>
          <w:tcPr>
            <w:tcW w:w="6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1200</w:t>
            </w:r>
          </w:p>
        </w:tc>
        <w:tc>
          <w:tcPr>
            <w:tcW w:w="7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壳牌、美孚</w:t>
            </w:r>
          </w:p>
        </w:tc>
        <w:tc>
          <w:tcPr>
            <w:tcW w:w="56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10" w:hRule="atLeast"/>
        </w:trPr>
        <w:tc>
          <w:tcPr>
            <w:tcW w:w="37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16"/>
                <w:szCs w:val="16"/>
              </w:rPr>
            </w:pPr>
            <w:r>
              <w:rPr>
                <w:rFonts w:hint="eastAsia" w:ascii="宋体" w:hAnsi="宋体" w:cs="宋体"/>
                <w:sz w:val="16"/>
                <w:szCs w:val="16"/>
              </w:rPr>
              <w:t>33</w:t>
            </w:r>
          </w:p>
        </w:tc>
        <w:tc>
          <w:tcPr>
            <w:tcW w:w="287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煤油</w:t>
            </w:r>
          </w:p>
        </w:tc>
        <w:tc>
          <w:tcPr>
            <w:tcW w:w="25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7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200</w:t>
            </w:r>
          </w:p>
        </w:tc>
        <w:tc>
          <w:tcPr>
            <w:tcW w:w="6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200</w:t>
            </w:r>
          </w:p>
        </w:tc>
        <w:tc>
          <w:tcPr>
            <w:tcW w:w="78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280" w:hRule="atLeast"/>
        </w:trPr>
        <w:tc>
          <w:tcPr>
            <w:tcW w:w="3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rPr>
              <w:t>合计</w:t>
            </w:r>
          </w:p>
        </w:tc>
        <w:tc>
          <w:tcPr>
            <w:tcW w:w="287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55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7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85546</w:t>
            </w:r>
          </w:p>
        </w:tc>
        <w:tc>
          <w:tcPr>
            <w:tcW w:w="78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87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54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620" w:hRule="atLeast"/>
        </w:trPr>
        <w:tc>
          <w:tcPr>
            <w:tcW w:w="10022"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1、祥云润滑油品牌是统一，2、荆门盈德润滑油品牌长城，，3、新疆天运润滑油品牌是美孚，4枝江三宁润滑油品牌是壳牌多宝；</w:t>
            </w:r>
          </w:p>
        </w:tc>
      </w:tr>
    </w:tbl>
    <w:p>
      <w:pPr>
        <w:ind w:firstLine="274" w:firstLineChars="98"/>
        <w:rPr>
          <w:color w:val="FF0000"/>
          <w:sz w:val="28"/>
          <w:szCs w:val="28"/>
        </w:rPr>
      </w:pPr>
    </w:p>
    <w:p>
      <w:pPr>
        <w:pStyle w:val="2"/>
      </w:pPr>
    </w:p>
    <w:p>
      <w:pPr>
        <w:spacing w:line="460" w:lineRule="exact"/>
        <w:rPr>
          <w:rFonts w:ascii="宋体" w:hAnsi="宋体" w:cs="宋体"/>
          <w:sz w:val="24"/>
          <w:szCs w:val="24"/>
          <w:shd w:val="clear" w:color="auto" w:fill="FFFFFF"/>
        </w:rPr>
      </w:pPr>
      <w:r>
        <w:rPr>
          <w:rFonts w:hint="eastAsia" w:ascii="宋体" w:hAnsi="宋体" w:cs="宋体"/>
          <w:sz w:val="24"/>
          <w:szCs w:val="24"/>
          <w:shd w:val="clear" w:color="auto" w:fill="FFFFFF"/>
        </w:rPr>
        <w:t>1、交货地点：湖北省应城市东马坊应城宏宜化工科技有限公司</w:t>
      </w:r>
    </w:p>
    <w:p>
      <w:pPr>
        <w:spacing w:line="460" w:lineRule="exact"/>
        <w:rPr>
          <w:rFonts w:ascii="宋体" w:hAnsi="宋体" w:cs="宋体"/>
          <w:sz w:val="24"/>
          <w:szCs w:val="24"/>
          <w:shd w:val="clear" w:color="auto" w:fill="FFFFFF"/>
        </w:rPr>
      </w:pPr>
      <w:r>
        <w:rPr>
          <w:rFonts w:ascii="宋体" w:hAnsi="宋体" w:cs="宋体"/>
          <w:sz w:val="24"/>
          <w:szCs w:val="24"/>
          <w:shd w:val="clear" w:color="auto" w:fill="FFFFFF"/>
        </w:rPr>
        <w:t>2</w:t>
      </w:r>
      <w:r>
        <w:rPr>
          <w:rFonts w:hint="eastAsia" w:ascii="宋体" w:hAnsi="宋体" w:cs="宋体"/>
          <w:sz w:val="24"/>
          <w:szCs w:val="24"/>
          <w:shd w:val="clear" w:color="auto" w:fill="FFFFFF"/>
        </w:rPr>
        <w:t>、</w:t>
      </w:r>
      <w:r>
        <w:rPr>
          <w:rFonts w:hint="eastAsia" w:asciiTheme="minorEastAsia" w:hAnsiTheme="minorEastAsia" w:eastAsiaTheme="minorEastAsia"/>
          <w:sz w:val="24"/>
          <w:szCs w:val="24"/>
        </w:rPr>
        <w:t>付</w:t>
      </w:r>
      <w:r>
        <w:rPr>
          <w:rFonts w:hint="eastAsia" w:ascii="宋体" w:hAnsi="宋体"/>
          <w:spacing w:val="10"/>
          <w:sz w:val="24"/>
        </w:rPr>
        <w:t>款方式：合同签订后无预付款，货到现场验收合格后，需方收到总金额对应的增值税专用发票后_</w:t>
      </w:r>
      <w:r>
        <w:rPr>
          <w:rFonts w:ascii="宋体" w:hAnsi="宋体"/>
          <w:spacing w:val="10"/>
          <w:sz w:val="24"/>
          <w:u w:val="single"/>
        </w:rPr>
        <w:t>10</w:t>
      </w:r>
      <w:r>
        <w:rPr>
          <w:rFonts w:hint="eastAsia" w:ascii="宋体" w:hAnsi="宋体"/>
          <w:spacing w:val="10"/>
          <w:sz w:val="24"/>
        </w:rPr>
        <w:t>个工作日内付合同总金额90%，余下合同总金额的10%作为润滑油脂质量保证金，质保期为验收合格后1</w:t>
      </w:r>
      <w:r>
        <w:rPr>
          <w:rFonts w:ascii="宋体" w:hAnsi="宋体"/>
          <w:spacing w:val="10"/>
          <w:sz w:val="24"/>
        </w:rPr>
        <w:t>2</w:t>
      </w:r>
      <w:r>
        <w:rPr>
          <w:rFonts w:hint="eastAsia" w:ascii="宋体" w:hAnsi="宋体"/>
          <w:spacing w:val="10"/>
          <w:sz w:val="24"/>
        </w:rPr>
        <w:t>个月，质保期1</w:t>
      </w:r>
      <w:r>
        <w:rPr>
          <w:rFonts w:ascii="宋体" w:hAnsi="宋体"/>
          <w:spacing w:val="10"/>
          <w:sz w:val="24"/>
        </w:rPr>
        <w:t>2</w:t>
      </w:r>
      <w:r>
        <w:rPr>
          <w:rFonts w:hint="eastAsia" w:ascii="宋体" w:hAnsi="宋体"/>
          <w:spacing w:val="10"/>
          <w:sz w:val="24"/>
        </w:rPr>
        <w:t>个月无质量问题一次付清，质保金不计息</w:t>
      </w:r>
      <w:r>
        <w:rPr>
          <w:rFonts w:hint="eastAsia" w:asciiTheme="minorEastAsia" w:hAnsiTheme="minorEastAsia" w:eastAsiaTheme="minorEastAsia"/>
          <w:sz w:val="24"/>
          <w:szCs w:val="24"/>
        </w:rPr>
        <w:t>。</w:t>
      </w:r>
    </w:p>
    <w:p>
      <w:pPr>
        <w:ind w:left="370" w:leftChars="5" w:hanging="360" w:hangingChars="1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3、到货时间：合同签订后 </w:t>
      </w:r>
      <w:r>
        <w:rPr>
          <w:rFonts w:asciiTheme="minorEastAsia" w:hAnsiTheme="minorEastAsia" w:eastAsiaTheme="minorEastAsia"/>
          <w:sz w:val="24"/>
          <w:szCs w:val="24"/>
        </w:rPr>
        <w:t>28</w:t>
      </w:r>
      <w:r>
        <w:rPr>
          <w:rFonts w:hint="eastAsia" w:asciiTheme="minorEastAsia" w:hAnsiTheme="minorEastAsia" w:eastAsiaTheme="minorEastAsia"/>
          <w:sz w:val="24"/>
          <w:szCs w:val="24"/>
        </w:rPr>
        <w:t xml:space="preserve"> 天内到宏宜现场。</w:t>
      </w:r>
    </w:p>
    <w:p>
      <w:pPr>
        <w:ind w:left="-350" w:leftChars="-175" w:firstLine="360" w:firstLineChars="150"/>
        <w:rPr>
          <w:rFonts w:cs="宋体"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szCs w:val="24"/>
        </w:rPr>
        <w:t>一票制，开具含13%增值税。</w:t>
      </w:r>
    </w:p>
    <w:p>
      <w:pPr>
        <w:ind w:left="-350" w:leftChars="-175"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5、报价含到厂运费。</w:t>
      </w:r>
    </w:p>
    <w:p>
      <w:pPr>
        <w:rPr>
          <w:rFonts w:asciiTheme="minorEastAsia" w:hAnsiTheme="minorEastAsia" w:eastAsiaTheme="minorEastAsia"/>
          <w:color w:val="000000" w:themeColor="text1"/>
          <w:sz w:val="24"/>
          <w:szCs w:val="24"/>
          <w14:textFill>
            <w14:solidFill>
              <w14:schemeClr w14:val="tx1"/>
            </w14:solidFill>
          </w14:textFill>
        </w:rPr>
      </w:pPr>
    </w:p>
    <w:p>
      <w:pPr>
        <w:rPr>
          <w:rFonts w:asciiTheme="minorEastAsia" w:hAnsiTheme="minorEastAsia" w:eastAsiaTheme="minorEastAsia"/>
          <w:sz w:val="24"/>
          <w:szCs w:val="24"/>
        </w:rPr>
      </w:pPr>
    </w:p>
    <w:p>
      <w:pPr>
        <w:pStyle w:val="4"/>
        <w:spacing w:line="415" w:lineRule="auto"/>
        <w:ind w:firstLine="3842" w:firstLineChars="1196"/>
        <w:jc w:val="left"/>
        <w:rPr>
          <w:rFonts w:ascii="宋体" w:hAnsi="宋体"/>
        </w:rPr>
      </w:pPr>
      <w:r>
        <w:rPr>
          <w:rFonts w:hint="eastAsia" w:asciiTheme="minorEastAsia" w:hAnsiTheme="minorEastAsia" w:eastAsiaTheme="minorEastAsia"/>
        </w:rPr>
        <w:t>七、</w:t>
      </w:r>
      <w:r>
        <w:rPr>
          <w:rFonts w:hint="eastAsia" w:ascii="宋体" w:hAnsi="宋体"/>
        </w:rPr>
        <w:t>合同模版</w:t>
      </w:r>
    </w:p>
    <w:p>
      <w:pPr>
        <w:spacing w:line="480" w:lineRule="exact"/>
        <w:rPr>
          <w:rFonts w:ascii="宋体" w:hAnsi="宋体" w:cs="宋体"/>
          <w:b/>
          <w:bCs/>
          <w:color w:val="FF0000"/>
          <w:sz w:val="24"/>
          <w:szCs w:val="24"/>
        </w:rPr>
      </w:pPr>
      <w:r>
        <w:rPr>
          <w:rFonts w:hint="eastAsia" w:ascii="宋体" w:hAnsi="宋体" w:cs="宋体"/>
          <w:b/>
          <w:bCs/>
          <w:color w:val="FF0000"/>
          <w:sz w:val="24"/>
          <w:szCs w:val="24"/>
        </w:rPr>
        <w:t>附：宏宜公司物资采购合同模版</w:t>
      </w:r>
    </w:p>
    <w:p>
      <w:pPr>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bookmarkEnd w:id="46"/>
    <w:p>
      <w:pPr>
        <w:pStyle w:val="3"/>
        <w:spacing w:line="460" w:lineRule="exact"/>
        <w:rPr>
          <w:rFonts w:ascii="宋体" w:hAnsi="宋体"/>
          <w:sz w:val="36"/>
          <w:szCs w:val="24"/>
        </w:rPr>
      </w:pPr>
      <w:bookmarkStart w:id="47" w:name="_Toc10537879"/>
      <w:r>
        <w:rPr>
          <w:rFonts w:ascii="宋体" w:hAnsi="宋体"/>
          <w:sz w:val="36"/>
          <w:szCs w:val="24"/>
        </w:rPr>
        <w:t>第</w:t>
      </w:r>
      <w:r>
        <w:rPr>
          <w:rFonts w:hint="eastAsia" w:ascii="宋体" w:hAnsi="宋体"/>
          <w:sz w:val="36"/>
          <w:szCs w:val="24"/>
        </w:rPr>
        <w:t>四</w:t>
      </w:r>
      <w:r>
        <w:rPr>
          <w:rFonts w:ascii="宋体" w:hAnsi="宋体"/>
          <w:sz w:val="36"/>
          <w:szCs w:val="24"/>
        </w:rPr>
        <w:t>章</w:t>
      </w:r>
      <w:r>
        <w:rPr>
          <w:rFonts w:hint="eastAsia" w:ascii="宋体" w:hAnsi="宋体"/>
          <w:sz w:val="36"/>
          <w:szCs w:val="24"/>
        </w:rPr>
        <w:t>竞标</w:t>
      </w:r>
      <w:r>
        <w:rPr>
          <w:rFonts w:ascii="宋体" w:hAnsi="宋体"/>
          <w:sz w:val="36"/>
          <w:szCs w:val="24"/>
        </w:rPr>
        <w:t>响应文件格式</w:t>
      </w:r>
      <w:bookmarkEnd w:id="47"/>
    </w:p>
    <w:p>
      <w:pPr>
        <w:pStyle w:val="3"/>
        <w:spacing w:line="460" w:lineRule="exact"/>
        <w:rPr>
          <w:rFonts w:ascii="宋体" w:hAnsi="宋体"/>
          <w:sz w:val="28"/>
          <w:szCs w:val="24"/>
        </w:rPr>
      </w:pPr>
    </w:p>
    <w:p>
      <w:pPr>
        <w:pStyle w:val="3"/>
        <w:spacing w:line="460" w:lineRule="exact"/>
        <w:rPr>
          <w:rFonts w:ascii="宋体" w:hAnsi="宋体"/>
          <w:sz w:val="28"/>
          <w:szCs w:val="24"/>
        </w:rPr>
      </w:pPr>
    </w:p>
    <w:p>
      <w:pPr>
        <w:pStyle w:val="3"/>
        <w:spacing w:line="460" w:lineRule="exact"/>
        <w:rPr>
          <w:rFonts w:ascii="宋体" w:hAnsi="宋体"/>
          <w:sz w:val="28"/>
          <w:szCs w:val="24"/>
        </w:rPr>
      </w:pPr>
    </w:p>
    <w:p>
      <w:pPr>
        <w:pStyle w:val="3"/>
        <w:spacing w:line="460" w:lineRule="exact"/>
        <w:rPr>
          <w:rFonts w:ascii="宋体" w:hAnsi="宋体"/>
          <w:sz w:val="28"/>
          <w:szCs w:val="24"/>
        </w:rPr>
      </w:pPr>
    </w:p>
    <w:p>
      <w:pPr>
        <w:pStyle w:val="3"/>
        <w:spacing w:line="720" w:lineRule="exact"/>
        <w:rPr>
          <w:rFonts w:ascii="宋体" w:hAnsi="宋体"/>
          <w:szCs w:val="24"/>
        </w:rPr>
      </w:pPr>
    </w:p>
    <w:p>
      <w:pPr>
        <w:pStyle w:val="3"/>
        <w:spacing w:line="720" w:lineRule="exact"/>
        <w:rPr>
          <w:rFonts w:ascii="宋体" w:hAnsi="宋体"/>
          <w:szCs w:val="24"/>
        </w:rPr>
      </w:pPr>
      <w:r>
        <w:rPr>
          <w:rFonts w:hint="eastAsia" w:ascii="宋体" w:hAnsi="宋体"/>
          <w:sz w:val="72"/>
          <w:szCs w:val="24"/>
        </w:rPr>
        <w:t>竞标</w:t>
      </w:r>
      <w:r>
        <w:rPr>
          <w:rFonts w:ascii="宋体" w:hAnsi="宋体"/>
          <w:sz w:val="72"/>
          <w:szCs w:val="24"/>
        </w:rPr>
        <w:t>响应文件</w:t>
      </w: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600" w:lineRule="exact"/>
        <w:ind w:firstLine="1080" w:firstLineChars="300"/>
        <w:rPr>
          <w:rFonts w:ascii="宋体" w:hAnsi="宋体" w:cs="宋体"/>
          <w:sz w:val="36"/>
          <w:szCs w:val="24"/>
        </w:rPr>
      </w:pPr>
      <w:r>
        <w:rPr>
          <w:rFonts w:ascii="宋体" w:hAnsi="宋体"/>
          <w:sz w:val="36"/>
          <w:szCs w:val="24"/>
        </w:rPr>
        <w:t>项目编号</w:t>
      </w:r>
      <w:r>
        <w:rPr>
          <w:rFonts w:hint="eastAsia" w:ascii="宋体" w:hAnsi="宋体" w:cs="宋体"/>
          <w:sz w:val="36"/>
          <w:szCs w:val="24"/>
        </w:rPr>
        <w:t>：__________________________</w:t>
      </w:r>
    </w:p>
    <w:p>
      <w:pPr>
        <w:spacing w:line="600" w:lineRule="exact"/>
        <w:rPr>
          <w:rFonts w:ascii="宋体" w:hAnsi="宋体" w:cs="宋体"/>
          <w:sz w:val="36"/>
          <w:szCs w:val="24"/>
          <w:u w:val="single"/>
        </w:rPr>
      </w:pPr>
      <w:r>
        <w:rPr>
          <w:rFonts w:hint="eastAsia" w:ascii="宋体" w:hAnsi="宋体" w:cs="宋体"/>
          <w:sz w:val="36"/>
          <w:szCs w:val="24"/>
        </w:rPr>
        <w:t xml:space="preserve">      项目名称：__________________________</w:t>
      </w:r>
    </w:p>
    <w:p>
      <w:pPr>
        <w:spacing w:line="600" w:lineRule="exact"/>
        <w:rPr>
          <w:rFonts w:ascii="宋体" w:hAnsi="宋体" w:cs="宋体"/>
          <w:sz w:val="36"/>
          <w:szCs w:val="24"/>
        </w:rPr>
      </w:pPr>
    </w:p>
    <w:p>
      <w:pPr>
        <w:spacing w:line="600" w:lineRule="exact"/>
        <w:ind w:right="1480" w:firstLine="720" w:firstLineChars="200"/>
        <w:rPr>
          <w:rFonts w:ascii="宋体" w:hAnsi="宋体"/>
          <w:sz w:val="36"/>
          <w:szCs w:val="24"/>
        </w:rPr>
      </w:pPr>
      <w:r>
        <w:rPr>
          <w:rFonts w:hint="eastAsia" w:ascii="宋体" w:hAnsi="宋体" w:cs="宋体"/>
          <w:sz w:val="36"/>
          <w:szCs w:val="24"/>
        </w:rPr>
        <w:t xml:space="preserve">        供应商名称：（签</w:t>
      </w:r>
      <w:r>
        <w:rPr>
          <w:rFonts w:ascii="宋体" w:hAnsi="宋体"/>
          <w:sz w:val="36"/>
          <w:szCs w:val="24"/>
        </w:rPr>
        <w:t>章）</w:t>
      </w:r>
    </w:p>
    <w:p>
      <w:pPr>
        <w:spacing w:line="460" w:lineRule="exact"/>
        <w:ind w:firstLine="2160" w:firstLineChars="600"/>
        <w:jc w:val="both"/>
        <w:rPr>
          <w:rFonts w:ascii="宋体" w:hAnsi="宋体"/>
          <w:sz w:val="36"/>
          <w:szCs w:val="24"/>
        </w:rPr>
      </w:pPr>
      <w:r>
        <w:rPr>
          <w:rFonts w:ascii="宋体" w:hAnsi="宋体"/>
          <w:sz w:val="36"/>
          <w:szCs w:val="24"/>
        </w:rPr>
        <w:t xml:space="preserve">日 </w:t>
      </w:r>
      <w:r>
        <w:rPr>
          <w:rFonts w:hint="eastAsia" w:ascii="宋体" w:hAnsi="宋体"/>
          <w:sz w:val="36"/>
          <w:szCs w:val="24"/>
          <w:lang w:val="en-US" w:eastAsia="zh-CN"/>
        </w:rPr>
        <w:t xml:space="preserve">     </w:t>
      </w:r>
      <w:r>
        <w:rPr>
          <w:rFonts w:ascii="宋体" w:hAnsi="宋体"/>
          <w:sz w:val="36"/>
          <w:szCs w:val="24"/>
        </w:rPr>
        <w:t>期</w:t>
      </w:r>
      <w:r>
        <w:rPr>
          <w:rFonts w:hint="eastAsia" w:ascii="宋体" w:hAnsi="宋体"/>
          <w:sz w:val="36"/>
          <w:szCs w:val="24"/>
        </w:rPr>
        <w:t xml:space="preserve">：  </w:t>
      </w:r>
      <w:r>
        <w:rPr>
          <w:rFonts w:ascii="宋体" w:hAnsi="宋体"/>
          <w:sz w:val="36"/>
          <w:szCs w:val="24"/>
        </w:rPr>
        <w:t>年</w:t>
      </w:r>
      <w:r>
        <w:rPr>
          <w:rFonts w:hint="eastAsia" w:ascii="宋体" w:hAnsi="宋体"/>
          <w:sz w:val="36"/>
          <w:szCs w:val="24"/>
        </w:rPr>
        <w:t xml:space="preserve"> </w:t>
      </w:r>
      <w:r>
        <w:rPr>
          <w:rFonts w:ascii="宋体" w:hAnsi="宋体"/>
          <w:sz w:val="36"/>
          <w:szCs w:val="24"/>
        </w:rPr>
        <w:t xml:space="preserve"> 月</w:t>
      </w:r>
      <w:r>
        <w:rPr>
          <w:rFonts w:hint="eastAsia" w:ascii="宋体" w:hAnsi="宋体"/>
          <w:sz w:val="36"/>
          <w:szCs w:val="24"/>
        </w:rPr>
        <w:t xml:space="preserve"> </w:t>
      </w:r>
      <w:r>
        <w:rPr>
          <w:rFonts w:ascii="宋体" w:hAnsi="宋体"/>
          <w:sz w:val="36"/>
          <w:szCs w:val="24"/>
        </w:rPr>
        <w:t xml:space="preserve"> 日</w:t>
      </w:r>
    </w:p>
    <w:p>
      <w:pPr>
        <w:spacing w:line="460" w:lineRule="exact"/>
        <w:jc w:val="center"/>
        <w:rPr>
          <w:rFonts w:ascii="宋体" w:hAnsi="宋体"/>
          <w:sz w:val="36"/>
          <w:szCs w:val="24"/>
        </w:rPr>
      </w:pPr>
    </w:p>
    <w:p>
      <w:pPr>
        <w:spacing w:line="460" w:lineRule="exact"/>
        <w:jc w:val="center"/>
        <w:rPr>
          <w:rFonts w:ascii="宋体" w:hAnsi="宋体"/>
          <w:sz w:val="36"/>
          <w:szCs w:val="24"/>
        </w:rPr>
      </w:pPr>
    </w:p>
    <w:p>
      <w:pPr>
        <w:spacing w:line="460" w:lineRule="exact"/>
        <w:jc w:val="center"/>
        <w:rPr>
          <w:rFonts w:ascii="宋体" w:hAnsi="宋体"/>
          <w:sz w:val="36"/>
          <w:szCs w:val="24"/>
        </w:rPr>
      </w:pPr>
    </w:p>
    <w:p>
      <w:pPr>
        <w:spacing w:line="460" w:lineRule="exact"/>
        <w:jc w:val="center"/>
        <w:rPr>
          <w:rFonts w:hint="eastAsia" w:ascii="宋体" w:hAnsi="宋体" w:cs="宋体"/>
          <w:b/>
          <w:bCs/>
          <w:color w:val="000000"/>
          <w:sz w:val="36"/>
          <w:szCs w:val="24"/>
        </w:rPr>
      </w:pPr>
      <w:r>
        <w:rPr>
          <w:rFonts w:hint="eastAsia" w:ascii="宋体" w:hAnsi="宋体" w:cs="宋体"/>
          <w:b/>
          <w:bCs/>
          <w:color w:val="000000"/>
          <w:sz w:val="36"/>
          <w:szCs w:val="24"/>
        </w:rPr>
        <w:t>响应文件目录</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eastAsia" w:ascii="宋体" w:hAnsi="宋体" w:cs="宋体"/>
          <w:b/>
          <w:sz w:val="32"/>
          <w:szCs w:val="24"/>
        </w:rPr>
      </w:pP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ascii="宋体" w:hAnsi="宋体" w:cs="宋体"/>
          <w:b/>
          <w:sz w:val="32"/>
          <w:szCs w:val="24"/>
        </w:rPr>
      </w:pPr>
      <w:r>
        <w:rPr>
          <w:rFonts w:hint="eastAsia" w:ascii="宋体" w:hAnsi="宋体" w:cs="宋体"/>
          <w:b/>
          <w:sz w:val="32"/>
          <w:szCs w:val="24"/>
        </w:rPr>
        <w:t>一、商务文件组成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 xml:space="preserve">1、竞标响应函；（附件一）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 xml:space="preserve">2、报价表；（附件二、附件三）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3、分项报价表；（附件四）</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4、标的物清单；（附件五）</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5、商务偏离、响应情况表；（附件六）</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6、技术偏离、响应情况说明表；（附件七）</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 xml:space="preserve">7、供应商资格证明文件：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 xml:space="preserve">法定代表人资格证明文件/法定代表人授权书；(附件八）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 xml:space="preserve">供应商的资格声明；(附件九）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制造商（或总代理）授权书；（适用于标的物不是供应商自己生产的）</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8、经审计的上一年度财务报表；(附件十）   （资格条件有要求时提供）</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9、供应商承诺书；(附件十一）</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宋体" w:hAnsi="宋体" w:cs="宋体"/>
          <w:sz w:val="24"/>
          <w:szCs w:val="24"/>
        </w:rPr>
      </w:pPr>
      <w:r>
        <w:rPr>
          <w:rFonts w:hint="eastAsia" w:ascii="宋体" w:hAnsi="宋体" w:cs="宋体"/>
          <w:sz w:val="24"/>
          <w:szCs w:val="24"/>
        </w:rPr>
        <w:t>10、供应商认为需要提供的其它有关资料。</w:t>
      </w:r>
    </w:p>
    <w:p>
      <w:pPr>
        <w:keepNext w:val="0"/>
        <w:keepLines w:val="0"/>
        <w:pageBreakBefore w:val="0"/>
        <w:widowControl/>
        <w:kinsoku/>
        <w:wordWrap/>
        <w:overflowPunct/>
        <w:topLinePunct w:val="0"/>
        <w:autoSpaceDE/>
        <w:autoSpaceDN/>
        <w:bidi w:val="0"/>
        <w:adjustRightInd/>
        <w:snapToGrid/>
        <w:spacing w:line="460" w:lineRule="exact"/>
        <w:ind w:firstLine="643" w:firstLineChars="200"/>
        <w:textAlignment w:val="auto"/>
        <w:rPr>
          <w:rFonts w:ascii="宋体" w:hAnsi="宋体" w:cs="宋体"/>
          <w:sz w:val="32"/>
          <w:szCs w:val="24"/>
        </w:rPr>
      </w:pPr>
      <w:r>
        <w:rPr>
          <w:rFonts w:hint="eastAsia" w:ascii="宋体" w:hAnsi="宋体" w:cs="宋体"/>
          <w:b/>
          <w:bCs/>
          <w:sz w:val="32"/>
          <w:szCs w:val="24"/>
        </w:rPr>
        <w:t xml:space="preserve">二、技术文件组成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(1）实施方案；</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(2）供应商认为需要加以说明的其他内容（如对竞标文件中所提出服务内容和有关要求的承诺、自身优势分析、保证产品质量的措施等）</w:t>
      </w: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hint="eastAsia" w:ascii="宋体" w:hAnsi="宋体" w:cs="宋体"/>
          <w:sz w:val="24"/>
          <w:szCs w:val="24"/>
        </w:rPr>
      </w:pPr>
    </w:p>
    <w:p>
      <w:pPr>
        <w:spacing w:line="540" w:lineRule="exact"/>
        <w:rPr>
          <w:rFonts w:ascii="宋体" w:hAnsi="宋体" w:cs="宋体"/>
          <w:sz w:val="24"/>
          <w:szCs w:val="24"/>
        </w:rPr>
      </w:pPr>
      <w:r>
        <w:rPr>
          <w:rFonts w:hint="eastAsia" w:ascii="宋体" w:hAnsi="宋体" w:cs="宋体"/>
          <w:sz w:val="24"/>
          <w:szCs w:val="24"/>
        </w:rPr>
        <w:t>附件一</w:t>
      </w:r>
    </w:p>
    <w:p>
      <w:pPr>
        <w:spacing w:line="540" w:lineRule="exact"/>
        <w:jc w:val="center"/>
        <w:rPr>
          <w:rFonts w:ascii="宋体" w:hAnsi="宋体" w:cs="宋体"/>
          <w:b/>
          <w:sz w:val="32"/>
          <w:szCs w:val="24"/>
        </w:rPr>
      </w:pPr>
      <w:r>
        <w:rPr>
          <w:rFonts w:hint="eastAsia" w:ascii="宋体" w:hAnsi="宋体" w:cs="宋体"/>
          <w:b/>
          <w:sz w:val="32"/>
          <w:szCs w:val="24"/>
        </w:rPr>
        <w:t>竞标响应函</w:t>
      </w:r>
    </w:p>
    <w:p>
      <w:pPr>
        <w:spacing w:line="54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    </w:t>
      </w:r>
    </w:p>
    <w:p>
      <w:pPr>
        <w:spacing w:line="540" w:lineRule="exact"/>
        <w:rPr>
          <w:rFonts w:ascii="宋体" w:hAnsi="宋体" w:cs="宋体"/>
          <w:sz w:val="24"/>
          <w:szCs w:val="24"/>
        </w:rPr>
      </w:pPr>
      <w:r>
        <w:rPr>
          <w:rFonts w:hint="eastAsia" w:ascii="宋体" w:hAnsi="宋体" w:cs="宋体"/>
          <w:sz w:val="24"/>
          <w:szCs w:val="24"/>
        </w:rPr>
        <w:t xml:space="preserve">    依据贵方(项目名称/项目编号) 项目的竞标邀请，我方代表（姓名、职务）经正式授权并代表（供应商名称、地址）提交下述响应文件份，其中，正本一份，副本份,电子响应文件一份（U盘递交）。  </w:t>
      </w:r>
    </w:p>
    <w:p>
      <w:pPr>
        <w:spacing w:line="540" w:lineRule="exact"/>
        <w:rPr>
          <w:rFonts w:ascii="宋体" w:hAnsi="宋体" w:cs="宋体"/>
          <w:sz w:val="24"/>
          <w:szCs w:val="24"/>
        </w:rPr>
      </w:pPr>
    </w:p>
    <w:p>
      <w:pPr>
        <w:spacing w:line="540" w:lineRule="exact"/>
        <w:rPr>
          <w:rFonts w:ascii="宋体" w:hAnsi="宋体" w:cs="宋体"/>
          <w:sz w:val="24"/>
          <w:szCs w:val="24"/>
        </w:rPr>
      </w:pPr>
    </w:p>
    <w:p>
      <w:pPr>
        <w:spacing w:line="540" w:lineRule="exact"/>
        <w:rPr>
          <w:rFonts w:ascii="宋体" w:hAnsi="宋体" w:cs="宋体"/>
          <w:sz w:val="24"/>
          <w:szCs w:val="24"/>
        </w:rPr>
      </w:pPr>
    </w:p>
    <w:p>
      <w:pPr>
        <w:spacing w:line="540" w:lineRule="exact"/>
        <w:rPr>
          <w:rFonts w:ascii="宋体" w:hAnsi="宋体" w:cs="宋体"/>
          <w:sz w:val="24"/>
          <w:szCs w:val="24"/>
        </w:rPr>
      </w:pPr>
      <w:r>
        <w:rPr>
          <w:rFonts w:hint="eastAsia" w:ascii="宋体" w:hAnsi="宋体" w:cs="宋体"/>
          <w:sz w:val="24"/>
          <w:szCs w:val="24"/>
        </w:rPr>
        <w:t xml:space="preserve">                 供应商名称（公章）：                      </w:t>
      </w:r>
    </w:p>
    <w:p>
      <w:pPr>
        <w:spacing w:line="540" w:lineRule="exact"/>
        <w:rPr>
          <w:rFonts w:ascii="宋体" w:hAnsi="宋体" w:cs="宋体"/>
          <w:sz w:val="24"/>
          <w:szCs w:val="24"/>
        </w:rPr>
      </w:pPr>
      <w:r>
        <w:rPr>
          <w:rFonts w:hint="eastAsia" w:ascii="宋体" w:hAnsi="宋体" w:cs="宋体"/>
          <w:sz w:val="24"/>
          <w:szCs w:val="24"/>
        </w:rPr>
        <w:t xml:space="preserve">                 地址：                                  邮编：                 </w:t>
      </w:r>
    </w:p>
    <w:p>
      <w:pPr>
        <w:spacing w:line="540" w:lineRule="exact"/>
        <w:rPr>
          <w:rFonts w:ascii="宋体" w:hAnsi="宋体" w:cs="宋体"/>
          <w:sz w:val="24"/>
          <w:szCs w:val="24"/>
        </w:rPr>
      </w:pPr>
      <w:r>
        <w:rPr>
          <w:rFonts w:hint="eastAsia" w:ascii="宋体" w:hAnsi="宋体" w:cs="宋体"/>
          <w:sz w:val="24"/>
          <w:szCs w:val="24"/>
        </w:rPr>
        <w:t xml:space="preserve">                 电话：                                  传真：                 </w:t>
      </w:r>
    </w:p>
    <w:p>
      <w:pPr>
        <w:spacing w:line="540" w:lineRule="exact"/>
        <w:rPr>
          <w:rFonts w:ascii="宋体" w:hAnsi="宋体" w:cs="宋体"/>
          <w:sz w:val="24"/>
          <w:szCs w:val="24"/>
        </w:rPr>
      </w:pPr>
      <w:r>
        <w:rPr>
          <w:rFonts w:hint="eastAsia" w:ascii="宋体" w:hAnsi="宋体" w:cs="宋体"/>
          <w:sz w:val="24"/>
          <w:szCs w:val="24"/>
        </w:rPr>
        <w:t xml:space="preserve">                 法人代表或授权委托人（签字或印章）：</w:t>
      </w:r>
    </w:p>
    <w:p>
      <w:pPr>
        <w:spacing w:line="540" w:lineRule="exact"/>
        <w:rPr>
          <w:rFonts w:ascii="宋体" w:hAnsi="宋体" w:cs="宋体"/>
          <w:sz w:val="24"/>
          <w:szCs w:val="24"/>
        </w:rPr>
      </w:pPr>
      <w:r>
        <w:rPr>
          <w:rFonts w:hint="eastAsia" w:ascii="宋体" w:hAnsi="宋体" w:cs="宋体"/>
          <w:sz w:val="24"/>
          <w:szCs w:val="24"/>
        </w:rPr>
        <w:t xml:space="preserve">                 日期：      年    月    日</w:t>
      </w:r>
    </w:p>
    <w:p>
      <w:pPr>
        <w:spacing w:line="540" w:lineRule="exact"/>
        <w:rPr>
          <w:rFonts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附件二</w:t>
      </w:r>
    </w:p>
    <w:p>
      <w:pPr>
        <w:spacing w:line="460" w:lineRule="exact"/>
        <w:jc w:val="center"/>
        <w:rPr>
          <w:rFonts w:ascii="宋体" w:hAnsi="宋体" w:cs="宋体"/>
          <w:b/>
          <w:sz w:val="32"/>
          <w:szCs w:val="24"/>
        </w:rPr>
      </w:pPr>
      <w:r>
        <w:rPr>
          <w:rFonts w:hint="eastAsia" w:ascii="宋体" w:hAnsi="宋体" w:cs="宋体"/>
          <w:b/>
          <w:sz w:val="32"/>
          <w:szCs w:val="24"/>
        </w:rPr>
        <w:t>报价表</w:t>
      </w:r>
    </w:p>
    <w:p>
      <w:pPr>
        <w:spacing w:line="460" w:lineRule="exact"/>
        <w:jc w:val="center"/>
        <w:rPr>
          <w:rFonts w:ascii="宋体" w:hAnsi="宋体" w:cs="宋体"/>
          <w:b/>
          <w:sz w:val="32"/>
          <w:szCs w:val="24"/>
        </w:rPr>
      </w:pPr>
      <w:r>
        <w:rPr>
          <w:rFonts w:hint="eastAsia" w:ascii="宋体" w:hAnsi="宋体" w:cs="宋体"/>
          <w:b/>
          <w:sz w:val="24"/>
          <w:szCs w:val="24"/>
        </w:rPr>
        <w:t>（首轮报价）</w:t>
      </w:r>
    </w:p>
    <w:p>
      <w:pPr>
        <w:spacing w:line="460" w:lineRule="exact"/>
        <w:rPr>
          <w:rFonts w:ascii="宋体" w:hAnsi="宋体" w:cs="宋体"/>
          <w:sz w:val="24"/>
          <w:szCs w:val="24"/>
        </w:rPr>
      </w:pPr>
      <w:r>
        <w:rPr>
          <w:rFonts w:hint="eastAsia" w:ascii="宋体" w:hAnsi="宋体" w:cs="宋体"/>
          <w:sz w:val="24"/>
          <w:szCs w:val="24"/>
        </w:rPr>
        <w:t>项目编号:</w:t>
      </w:r>
    </w:p>
    <w:p>
      <w:pPr>
        <w:spacing w:line="460" w:lineRule="exact"/>
        <w:rPr>
          <w:rFonts w:ascii="宋体" w:hAnsi="宋体" w:cs="宋体" w:eastAsiaTheme="minorEastAsia"/>
          <w:sz w:val="24"/>
          <w:szCs w:val="24"/>
        </w:rPr>
      </w:pPr>
      <w:r>
        <w:rPr>
          <w:rFonts w:hint="eastAsia" w:ascii="宋体" w:hAnsi="宋体" w:cs="宋体"/>
          <w:sz w:val="24"/>
          <w:szCs w:val="24"/>
        </w:rPr>
        <w:t>项目名称:</w:t>
      </w:r>
      <w:r>
        <w:rPr>
          <w:rFonts w:ascii="宋体" w:hAnsi="宋体" w:cs="宋体" w:eastAsiaTheme="minorEastAsia"/>
          <w:sz w:val="24"/>
          <w:szCs w:val="24"/>
        </w:rPr>
        <w:t xml:space="preserve"> </w:t>
      </w:r>
    </w:p>
    <w:tbl>
      <w:tblPr>
        <w:tblStyle w:val="17"/>
        <w:tblW w:w="9140" w:type="dxa"/>
        <w:jc w:val="center"/>
        <w:tblLayout w:type="fixed"/>
        <w:tblCellMar>
          <w:top w:w="0" w:type="dxa"/>
          <w:left w:w="108" w:type="dxa"/>
          <w:bottom w:w="0" w:type="dxa"/>
          <w:right w:w="108" w:type="dxa"/>
        </w:tblCellMar>
      </w:tblPr>
      <w:tblGrid>
        <w:gridCol w:w="3187"/>
        <w:gridCol w:w="5953"/>
      </w:tblGrid>
      <w:tr>
        <w:tblPrEx>
          <w:tblCellMar>
            <w:top w:w="0" w:type="dxa"/>
            <w:left w:w="108" w:type="dxa"/>
            <w:bottom w:w="0" w:type="dxa"/>
            <w:right w:w="108" w:type="dxa"/>
          </w:tblCellMar>
        </w:tblPrEx>
        <w:trPr>
          <w:trHeight w:val="95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供应商名称</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89"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总价(含税)</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            （大写）</w:t>
            </w: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交货期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付款方式</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1077"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质保期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4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备    注</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bl>
    <w:p>
      <w:pPr>
        <w:spacing w:line="460" w:lineRule="exact"/>
        <w:rPr>
          <w:rFonts w:ascii="宋体" w:hAnsi="宋体" w:cs="宋体"/>
          <w:sz w:val="24"/>
          <w:szCs w:val="24"/>
        </w:rPr>
      </w:pPr>
      <w:r>
        <w:rPr>
          <w:rFonts w:hint="eastAsia" w:ascii="宋体" w:hAnsi="宋体" w:cs="宋体"/>
          <w:sz w:val="24"/>
          <w:szCs w:val="24"/>
        </w:rPr>
        <w:t>注：所有价格均用人民币表示，单位为元，精确到小数点后两位。</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报价时间：      年     月    日 </w:t>
      </w: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附件三</w:t>
      </w:r>
    </w:p>
    <w:p>
      <w:pPr>
        <w:spacing w:line="460" w:lineRule="exact"/>
        <w:jc w:val="center"/>
        <w:rPr>
          <w:rFonts w:ascii="宋体" w:hAnsi="宋体" w:cs="宋体"/>
          <w:b/>
          <w:sz w:val="32"/>
          <w:szCs w:val="24"/>
        </w:rPr>
      </w:pPr>
      <w:r>
        <w:rPr>
          <w:rFonts w:hint="eastAsia" w:ascii="宋体" w:hAnsi="宋体" w:cs="宋体"/>
          <w:b/>
          <w:sz w:val="32"/>
          <w:szCs w:val="24"/>
        </w:rPr>
        <w:t>报价表</w:t>
      </w:r>
    </w:p>
    <w:p>
      <w:pPr>
        <w:spacing w:line="460" w:lineRule="exact"/>
        <w:jc w:val="center"/>
        <w:rPr>
          <w:rFonts w:ascii="宋体" w:hAnsi="宋体" w:cs="宋体"/>
          <w:b/>
          <w:sz w:val="32"/>
          <w:szCs w:val="24"/>
        </w:rPr>
      </w:pPr>
      <w:r>
        <w:rPr>
          <w:rFonts w:hint="eastAsia" w:ascii="宋体" w:hAnsi="宋体" w:cs="宋体"/>
          <w:b/>
          <w:sz w:val="24"/>
          <w:szCs w:val="24"/>
        </w:rPr>
        <w:t>（最终报价）</w:t>
      </w:r>
    </w:p>
    <w:p>
      <w:pPr>
        <w:spacing w:line="460" w:lineRule="exact"/>
        <w:rPr>
          <w:rFonts w:ascii="宋体" w:hAnsi="宋体" w:cs="宋体"/>
          <w:sz w:val="24"/>
          <w:szCs w:val="24"/>
        </w:rPr>
      </w:pPr>
      <w:r>
        <w:rPr>
          <w:rFonts w:hint="eastAsia" w:ascii="宋体" w:hAnsi="宋体" w:cs="宋体"/>
          <w:sz w:val="24"/>
          <w:szCs w:val="24"/>
        </w:rPr>
        <w:t>项目编号:</w:t>
      </w:r>
    </w:p>
    <w:p>
      <w:pPr>
        <w:spacing w:line="460" w:lineRule="exact"/>
        <w:rPr>
          <w:rFonts w:ascii="宋体" w:hAnsi="宋体" w:cs="宋体" w:eastAsiaTheme="minorEastAsia"/>
          <w:sz w:val="24"/>
          <w:szCs w:val="24"/>
        </w:rPr>
      </w:pPr>
      <w:r>
        <w:rPr>
          <w:rFonts w:hint="eastAsia" w:ascii="宋体" w:hAnsi="宋体" w:cs="宋体"/>
          <w:sz w:val="24"/>
          <w:szCs w:val="24"/>
        </w:rPr>
        <w:t>项目名称:</w:t>
      </w:r>
      <w:r>
        <w:rPr>
          <w:rFonts w:ascii="宋体" w:hAnsi="宋体" w:cs="宋体" w:eastAsiaTheme="minorEastAsia"/>
          <w:sz w:val="24"/>
          <w:szCs w:val="24"/>
        </w:rPr>
        <w:t xml:space="preserve"> </w:t>
      </w:r>
    </w:p>
    <w:tbl>
      <w:tblPr>
        <w:tblStyle w:val="17"/>
        <w:tblW w:w="9140" w:type="dxa"/>
        <w:jc w:val="center"/>
        <w:tblLayout w:type="fixed"/>
        <w:tblCellMar>
          <w:top w:w="0" w:type="dxa"/>
          <w:left w:w="108" w:type="dxa"/>
          <w:bottom w:w="0" w:type="dxa"/>
          <w:right w:w="108" w:type="dxa"/>
        </w:tblCellMar>
      </w:tblPr>
      <w:tblGrid>
        <w:gridCol w:w="3187"/>
        <w:gridCol w:w="5953"/>
      </w:tblGrid>
      <w:tr>
        <w:tblPrEx>
          <w:tblCellMar>
            <w:top w:w="0" w:type="dxa"/>
            <w:left w:w="108" w:type="dxa"/>
            <w:bottom w:w="0" w:type="dxa"/>
            <w:right w:w="108" w:type="dxa"/>
          </w:tblCellMar>
        </w:tblPrEx>
        <w:trPr>
          <w:trHeight w:val="95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供应商名称</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89"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总价(含税)</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             （大写）</w:t>
            </w: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交货期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付款方式</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1077"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质保期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4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备    注</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bl>
    <w:p>
      <w:pPr>
        <w:spacing w:line="460" w:lineRule="exact"/>
        <w:rPr>
          <w:rFonts w:ascii="宋体" w:hAnsi="宋体" w:cs="宋体"/>
          <w:sz w:val="24"/>
          <w:szCs w:val="24"/>
        </w:rPr>
      </w:pPr>
      <w:r>
        <w:rPr>
          <w:rFonts w:hint="eastAsia" w:ascii="宋体" w:hAnsi="宋体" w:cs="宋体"/>
          <w:sz w:val="24"/>
          <w:szCs w:val="24"/>
        </w:rPr>
        <w:t>注：所有价格均用人民币表示，单位为元，精确到小数点后两位。</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报价时间：      年     月    日 </w:t>
      </w: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附件四</w:t>
      </w:r>
    </w:p>
    <w:p>
      <w:pPr>
        <w:spacing w:line="460" w:lineRule="exact"/>
        <w:ind w:firstLine="2891" w:firstLineChars="900"/>
        <w:rPr>
          <w:rFonts w:ascii="宋体" w:hAnsi="宋体" w:cs="宋体"/>
          <w:sz w:val="24"/>
          <w:szCs w:val="24"/>
        </w:rPr>
      </w:pPr>
      <w:r>
        <w:rPr>
          <w:rFonts w:hint="eastAsia" w:ascii="宋体" w:hAnsi="宋体" w:cs="宋体"/>
          <w:b/>
          <w:sz w:val="32"/>
          <w:szCs w:val="24"/>
        </w:rPr>
        <w:t>分项明细表</w:t>
      </w:r>
    </w:p>
    <w:p>
      <w:pPr>
        <w:spacing w:line="460" w:lineRule="exact"/>
        <w:rPr>
          <w:rFonts w:ascii="宋体" w:hAnsi="宋体" w:cs="宋体"/>
          <w:sz w:val="24"/>
          <w:szCs w:val="24"/>
        </w:rPr>
      </w:pPr>
      <w:r>
        <w:rPr>
          <w:rFonts w:hint="eastAsia" w:ascii="宋体" w:hAnsi="宋体" w:cs="宋体"/>
          <w:sz w:val="24"/>
          <w:szCs w:val="24"/>
        </w:rPr>
        <w:t xml:space="preserve">项目编号:              </w:t>
      </w:r>
    </w:p>
    <w:p>
      <w:pPr>
        <w:spacing w:line="460" w:lineRule="exact"/>
        <w:rPr>
          <w:rFonts w:ascii="宋体" w:hAnsi="宋体" w:cs="宋体" w:eastAsiaTheme="minorEastAsia"/>
          <w:sz w:val="24"/>
          <w:szCs w:val="24"/>
        </w:rPr>
      </w:pPr>
      <w:r>
        <w:rPr>
          <w:rFonts w:hint="eastAsia" w:ascii="宋体" w:hAnsi="宋体" w:cs="宋体"/>
          <w:sz w:val="24"/>
          <w:szCs w:val="24"/>
        </w:rPr>
        <w:t>项目名称:</w:t>
      </w:r>
      <w:r>
        <w:rPr>
          <w:rFonts w:hint="eastAsia" w:asciiTheme="minorEastAsia" w:hAnsiTheme="minorEastAsia" w:eastAsiaTheme="minorEastAsia"/>
          <w:sz w:val="24"/>
          <w:szCs w:val="24"/>
        </w:rPr>
        <w:t xml:space="preserve"> </w:t>
      </w:r>
    </w:p>
    <w:tbl>
      <w:tblPr>
        <w:tblStyle w:val="17"/>
        <w:tblW w:w="11323" w:type="dxa"/>
        <w:jc w:val="center"/>
        <w:tblLayout w:type="fixed"/>
        <w:tblCellMar>
          <w:top w:w="0" w:type="dxa"/>
          <w:left w:w="108" w:type="dxa"/>
          <w:bottom w:w="0" w:type="dxa"/>
          <w:right w:w="108" w:type="dxa"/>
        </w:tblCellMar>
      </w:tblPr>
      <w:tblGrid>
        <w:gridCol w:w="832"/>
        <w:gridCol w:w="586"/>
        <w:gridCol w:w="425"/>
        <w:gridCol w:w="1400"/>
        <w:gridCol w:w="3136"/>
        <w:gridCol w:w="1418"/>
        <w:gridCol w:w="1418"/>
        <w:gridCol w:w="992"/>
        <w:gridCol w:w="1116"/>
      </w:tblGrid>
      <w:tr>
        <w:tblPrEx>
          <w:tblCellMar>
            <w:top w:w="0" w:type="dxa"/>
            <w:left w:w="108" w:type="dxa"/>
            <w:bottom w:w="0" w:type="dxa"/>
            <w:right w:w="108" w:type="dxa"/>
          </w:tblCellMar>
        </w:tblPrEx>
        <w:trPr>
          <w:trHeight w:val="904"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序号</w:t>
            </w: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名称</w:t>
            </w: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规格型号</w:t>
            </w: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技术参数</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color w:val="FF0000"/>
                <w:sz w:val="24"/>
                <w:szCs w:val="24"/>
              </w:rPr>
            </w:pPr>
            <w:r>
              <w:rPr>
                <w:rFonts w:hint="eastAsia" w:ascii="宋体" w:hAnsi="宋体" w:cs="宋体"/>
                <w:color w:val="FF0000"/>
                <w:sz w:val="24"/>
                <w:szCs w:val="24"/>
              </w:rPr>
              <w:t>品牌</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数量</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单价</w:t>
            </w: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总价</w:t>
            </w: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rPr>
            </w:pPr>
          </w:p>
        </w:tc>
        <w:tc>
          <w:tcPr>
            <w:tcW w:w="111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1418"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9905" w:type="dxa"/>
            <w:gridSpan w:val="7"/>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67" w:hRule="atLeast"/>
          <w:jc w:val="center"/>
        </w:trPr>
        <w:tc>
          <w:tcPr>
            <w:tcW w:w="1418"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7797" w:type="dxa"/>
            <w:gridSpan w:val="5"/>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总 计：</w:t>
            </w:r>
          </w:p>
        </w:tc>
        <w:tc>
          <w:tcPr>
            <w:tcW w:w="2108"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w:t>
            </w:r>
          </w:p>
        </w:tc>
      </w:tr>
    </w:tbl>
    <w:p>
      <w:pPr>
        <w:spacing w:line="460" w:lineRule="exact"/>
        <w:rPr>
          <w:rFonts w:ascii="宋体" w:hAnsi="宋体" w:cs="宋体"/>
          <w:sz w:val="24"/>
          <w:szCs w:val="24"/>
        </w:rPr>
      </w:pPr>
      <w:r>
        <w:rPr>
          <w:rFonts w:hint="eastAsia" w:ascii="宋体" w:hAnsi="宋体" w:cs="宋体"/>
          <w:sz w:val="24"/>
          <w:szCs w:val="24"/>
        </w:rPr>
        <w:t>说明：1、分项报价总计价格必须与《报价表》一致。</w:t>
      </w:r>
    </w:p>
    <w:p>
      <w:pPr>
        <w:spacing w:line="460" w:lineRule="exact"/>
        <w:rPr>
          <w:rFonts w:ascii="宋体" w:hAnsi="宋体" w:cs="宋体"/>
          <w:sz w:val="24"/>
          <w:szCs w:val="24"/>
        </w:rPr>
      </w:pPr>
      <w:r>
        <w:rPr>
          <w:rFonts w:hint="eastAsia" w:ascii="宋体" w:hAnsi="宋体" w:cs="宋体"/>
          <w:sz w:val="24"/>
          <w:szCs w:val="24"/>
        </w:rPr>
        <w:t>2、如果不提供详细的分项报价表将被视为没有实质性响应竞标文件。</w:t>
      </w:r>
    </w:p>
    <w:p>
      <w:pPr>
        <w:spacing w:line="460" w:lineRule="exact"/>
        <w:rPr>
          <w:rFonts w:ascii="宋体" w:hAnsi="宋体" w:cs="宋体"/>
          <w:sz w:val="24"/>
          <w:szCs w:val="24"/>
        </w:rPr>
      </w:pPr>
      <w:r>
        <w:rPr>
          <w:rFonts w:hint="eastAsia" w:ascii="宋体" w:hAnsi="宋体" w:cs="宋体"/>
          <w:sz w:val="24"/>
          <w:szCs w:val="24"/>
        </w:rPr>
        <w:t>3、分项报价表可根据具体项目进行适当调整，不限于以上内容，但必须包含以上内容。</w:t>
      </w:r>
    </w:p>
    <w:p>
      <w:pPr>
        <w:spacing w:line="460" w:lineRule="exact"/>
        <w:rPr>
          <w:rFonts w:ascii="宋体" w:hAnsi="宋体" w:cs="宋体"/>
          <w:sz w:val="24"/>
          <w:szCs w:val="24"/>
        </w:rPr>
      </w:pPr>
      <w:r>
        <w:rPr>
          <w:rFonts w:hint="eastAsia" w:ascii="宋体" w:hAnsi="宋体" w:cs="宋体"/>
          <w:sz w:val="24"/>
          <w:szCs w:val="24"/>
        </w:rPr>
        <w:t>注：所有价格均用人民币表示，单位为元，精确到小数点后两位。</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报价时间：      年     月    日 </w:t>
      </w:r>
    </w:p>
    <w:p>
      <w:pPr>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ind w:left="0" w:leftChars="0" w:firstLine="0" w:firstLineChars="0"/>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附件五</w:t>
      </w:r>
    </w:p>
    <w:p>
      <w:pPr>
        <w:spacing w:line="460" w:lineRule="exact"/>
        <w:jc w:val="center"/>
        <w:rPr>
          <w:rFonts w:ascii="宋体" w:hAnsi="宋体" w:cs="宋体"/>
          <w:b/>
          <w:sz w:val="24"/>
          <w:szCs w:val="24"/>
        </w:rPr>
      </w:pPr>
      <w:r>
        <w:rPr>
          <w:rFonts w:hint="eastAsia" w:ascii="宋体" w:hAnsi="宋体" w:cs="宋体"/>
          <w:b/>
          <w:sz w:val="32"/>
          <w:szCs w:val="24"/>
        </w:rPr>
        <w:t>标的物清单</w:t>
      </w:r>
    </w:p>
    <w:p>
      <w:pPr>
        <w:spacing w:line="460" w:lineRule="exact"/>
        <w:rPr>
          <w:rFonts w:ascii="宋体" w:hAnsi="宋体" w:cs="宋体"/>
          <w:b/>
          <w:bCs/>
          <w:szCs w:val="28"/>
        </w:rPr>
      </w:pPr>
      <w:r>
        <w:rPr>
          <w:rFonts w:hint="eastAsia" w:ascii="宋体" w:hAnsi="宋体" w:cs="宋体"/>
          <w:sz w:val="24"/>
          <w:szCs w:val="24"/>
        </w:rPr>
        <w:t>项目编号:</w:t>
      </w:r>
    </w:p>
    <w:p>
      <w:pPr>
        <w:spacing w:line="460" w:lineRule="exact"/>
        <w:rPr>
          <w:rFonts w:ascii="宋体" w:hAnsi="宋体" w:cs="宋体"/>
          <w:sz w:val="24"/>
          <w:szCs w:val="24"/>
        </w:rPr>
      </w:pPr>
      <w:r>
        <w:rPr>
          <w:rFonts w:hint="eastAsia" w:ascii="宋体" w:hAnsi="宋体" w:cs="宋体"/>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686"/>
        <w:gridCol w:w="2661"/>
        <w:gridCol w:w="169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序号</w:t>
            </w:r>
          </w:p>
        </w:tc>
        <w:tc>
          <w:tcPr>
            <w:tcW w:w="1843" w:type="dxa"/>
            <w:vAlign w:val="center"/>
          </w:tcPr>
          <w:p>
            <w:pPr>
              <w:spacing w:line="460" w:lineRule="exact"/>
              <w:rPr>
                <w:rFonts w:ascii="宋体" w:hAnsi="宋体" w:cs="宋体"/>
                <w:sz w:val="24"/>
                <w:szCs w:val="24"/>
              </w:rPr>
            </w:pPr>
            <w:r>
              <w:rPr>
                <w:rFonts w:hint="eastAsia" w:ascii="宋体" w:hAnsi="宋体" w:cs="宋体"/>
                <w:sz w:val="24"/>
                <w:szCs w:val="24"/>
              </w:rPr>
              <w:t>标的物名称</w:t>
            </w:r>
          </w:p>
        </w:tc>
        <w:tc>
          <w:tcPr>
            <w:tcW w:w="2911" w:type="dxa"/>
            <w:vAlign w:val="center"/>
          </w:tcPr>
          <w:p>
            <w:pPr>
              <w:spacing w:line="460" w:lineRule="exact"/>
              <w:rPr>
                <w:rFonts w:ascii="宋体" w:hAnsi="宋体" w:cs="宋体"/>
                <w:sz w:val="24"/>
                <w:szCs w:val="24"/>
              </w:rPr>
            </w:pPr>
            <w:r>
              <w:rPr>
                <w:rFonts w:hint="eastAsia" w:ascii="宋体" w:hAnsi="宋体" w:cs="宋体"/>
                <w:sz w:val="24"/>
                <w:szCs w:val="24"/>
              </w:rPr>
              <w:t>主要规格、技术参数</w:t>
            </w:r>
          </w:p>
        </w:tc>
        <w:tc>
          <w:tcPr>
            <w:tcW w:w="1857" w:type="dxa"/>
            <w:vAlign w:val="center"/>
          </w:tcPr>
          <w:p>
            <w:pPr>
              <w:spacing w:line="460" w:lineRule="exact"/>
              <w:rPr>
                <w:rFonts w:ascii="宋体" w:hAnsi="宋体" w:cs="宋体"/>
                <w:sz w:val="24"/>
                <w:szCs w:val="24"/>
              </w:rPr>
            </w:pPr>
            <w:r>
              <w:rPr>
                <w:rFonts w:hint="eastAsia" w:ascii="宋体" w:hAnsi="宋体" w:cs="宋体"/>
                <w:sz w:val="24"/>
                <w:szCs w:val="24"/>
              </w:rPr>
              <w:t>单位</w:t>
            </w:r>
          </w:p>
        </w:tc>
        <w:tc>
          <w:tcPr>
            <w:tcW w:w="1858" w:type="dxa"/>
            <w:vAlign w:val="center"/>
          </w:tcPr>
          <w:p>
            <w:pPr>
              <w:spacing w:line="460" w:lineRule="exact"/>
              <w:rPr>
                <w:rFonts w:ascii="宋体" w:hAnsi="宋体" w:cs="宋体"/>
                <w:sz w:val="24"/>
                <w:szCs w:val="24"/>
              </w:rPr>
            </w:pPr>
            <w:r>
              <w:rPr>
                <w:rFonts w:hint="eastAsia" w:ascii="宋体" w:hAnsi="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2</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3</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4</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5</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6</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7</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ascii="宋体" w:hAnsi="宋体" w:cs="宋体"/>
                <w:sz w:val="24"/>
                <w:szCs w:val="24"/>
              </w:rPr>
              <w:t>…</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说明：</w:t>
      </w:r>
      <w:r>
        <w:rPr>
          <w:rFonts w:ascii="宋体" w:hAnsi="宋体" w:cs="宋体"/>
          <w:sz w:val="24"/>
          <w:szCs w:val="24"/>
        </w:rPr>
        <w:t>1．提供所</w:t>
      </w:r>
      <w:r>
        <w:rPr>
          <w:rFonts w:hint="eastAsia" w:ascii="宋体" w:hAnsi="宋体" w:cs="宋体"/>
          <w:sz w:val="24"/>
          <w:szCs w:val="24"/>
        </w:rPr>
        <w:t>竞标的物</w:t>
      </w:r>
      <w:r>
        <w:rPr>
          <w:rFonts w:ascii="宋体" w:hAnsi="宋体" w:cs="宋体"/>
          <w:sz w:val="24"/>
          <w:szCs w:val="24"/>
        </w:rPr>
        <w:t>详细的供货范围，包括主要配件及生产厂家、</w:t>
      </w:r>
    </w:p>
    <w:p>
      <w:pPr>
        <w:spacing w:line="460" w:lineRule="exact"/>
        <w:rPr>
          <w:rFonts w:ascii="宋体" w:hAnsi="宋体" w:cs="宋体"/>
          <w:sz w:val="24"/>
          <w:szCs w:val="24"/>
        </w:rPr>
      </w:pPr>
      <w:r>
        <w:rPr>
          <w:rFonts w:hint="eastAsia" w:ascii="宋体" w:hAnsi="宋体" w:cs="宋体"/>
          <w:sz w:val="24"/>
          <w:szCs w:val="24"/>
        </w:rPr>
        <w:t>备品备件等。</w:t>
      </w:r>
    </w:p>
    <w:p>
      <w:pPr>
        <w:spacing w:line="460" w:lineRule="exact"/>
        <w:rPr>
          <w:rFonts w:ascii="宋体" w:hAnsi="宋体" w:cs="宋体"/>
          <w:sz w:val="24"/>
          <w:szCs w:val="24"/>
        </w:rPr>
      </w:pPr>
      <w:r>
        <w:rPr>
          <w:rFonts w:ascii="宋体" w:hAnsi="宋体" w:cs="宋体"/>
          <w:sz w:val="24"/>
          <w:szCs w:val="24"/>
        </w:rPr>
        <w:t>2．各项</w:t>
      </w:r>
      <w:r>
        <w:rPr>
          <w:rFonts w:hint="eastAsia" w:ascii="宋体" w:hAnsi="宋体" w:cs="宋体"/>
          <w:sz w:val="24"/>
          <w:szCs w:val="24"/>
        </w:rPr>
        <w:t>标的物</w:t>
      </w:r>
      <w:r>
        <w:rPr>
          <w:rFonts w:ascii="宋体" w:hAnsi="宋体" w:cs="宋体"/>
          <w:sz w:val="24"/>
          <w:szCs w:val="24"/>
        </w:rPr>
        <w:t>详细技术规格、参数及要求，应另页描述。</w: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供应商名称（签章）：</w:t>
      </w:r>
    </w:p>
    <w:p>
      <w:pPr>
        <w:spacing w:line="460" w:lineRule="exact"/>
        <w:rPr>
          <w:rFonts w:ascii="宋体" w:hAnsi="宋体" w:cs="宋体"/>
          <w:sz w:val="24"/>
          <w:szCs w:val="24"/>
        </w:rPr>
      </w:pPr>
      <w:r>
        <w:rPr>
          <w:rFonts w:hint="eastAsia" w:ascii="宋体" w:hAnsi="宋体" w:cs="宋体"/>
          <w:sz w:val="24"/>
          <w:szCs w:val="24"/>
        </w:rPr>
        <w:t xml:space="preserve">日期：     </w:t>
      </w:r>
      <w:r>
        <w:rPr>
          <w:rFonts w:ascii="宋体" w:hAnsi="宋体" w:cs="宋体"/>
          <w:sz w:val="24"/>
          <w:szCs w:val="24"/>
        </w:rPr>
        <w:t>年   月</w:t>
      </w:r>
      <w:r>
        <w:rPr>
          <w:rFonts w:hint="eastAsia" w:ascii="宋体" w:hAnsi="宋体" w:cs="宋体"/>
          <w:sz w:val="24"/>
          <w:szCs w:val="24"/>
        </w:rPr>
        <w:t xml:space="preserve"> </w:t>
      </w:r>
      <w:r>
        <w:rPr>
          <w:rFonts w:ascii="宋体" w:hAnsi="宋体" w:cs="宋体"/>
          <w:sz w:val="24"/>
          <w:szCs w:val="24"/>
        </w:rPr>
        <w:t xml:space="preserve">  日</w: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附件六</w:t>
      </w:r>
    </w:p>
    <w:p>
      <w:pPr>
        <w:spacing w:line="460" w:lineRule="exact"/>
        <w:jc w:val="center"/>
        <w:rPr>
          <w:rFonts w:ascii="宋体" w:hAnsi="宋体" w:cs="宋体"/>
          <w:b/>
          <w:sz w:val="32"/>
          <w:szCs w:val="24"/>
        </w:rPr>
      </w:pPr>
      <w:r>
        <w:rPr>
          <w:rFonts w:hint="eastAsia" w:ascii="宋体" w:hAnsi="宋体" w:cs="宋体"/>
          <w:b/>
          <w:sz w:val="32"/>
          <w:szCs w:val="24"/>
        </w:rPr>
        <w:t>商务偏离、响应情况说明表</w:t>
      </w:r>
    </w:p>
    <w:p>
      <w:pPr>
        <w:spacing w:line="460" w:lineRule="exact"/>
        <w:rPr>
          <w:rFonts w:ascii="宋体" w:hAnsi="宋体" w:cs="宋体"/>
          <w:sz w:val="24"/>
          <w:szCs w:val="24"/>
        </w:rPr>
      </w:pPr>
      <w:r>
        <w:rPr>
          <w:rFonts w:hint="eastAsia" w:ascii="宋体" w:hAnsi="宋体" w:cs="宋体"/>
          <w:sz w:val="24"/>
          <w:szCs w:val="24"/>
        </w:rPr>
        <w:t>项目编号:</w:t>
      </w:r>
    </w:p>
    <w:p>
      <w:pPr>
        <w:spacing w:line="460" w:lineRule="exact"/>
        <w:rPr>
          <w:rFonts w:ascii="宋体" w:hAnsi="宋体" w:cs="宋体"/>
          <w:sz w:val="24"/>
          <w:szCs w:val="24"/>
        </w:rPr>
      </w:pPr>
      <w:r>
        <w:rPr>
          <w:rFonts w:hint="eastAsia" w:ascii="宋体" w:hAnsi="宋体" w:cs="宋体"/>
          <w:sz w:val="24"/>
          <w:szCs w:val="24"/>
        </w:rPr>
        <w:t xml:space="preserve">项目名称: </w:t>
      </w:r>
    </w:p>
    <w:tbl>
      <w:tblPr>
        <w:tblStyle w:val="17"/>
        <w:tblpPr w:leftFromText="180" w:rightFromText="180" w:vertAnchor="page" w:horzAnchor="margin" w:tblpY="3496"/>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0"/>
        <w:gridCol w:w="2207"/>
        <w:gridCol w:w="2412"/>
        <w:gridCol w:w="17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exact"/>
        </w:trPr>
        <w:tc>
          <w:tcPr>
            <w:tcW w:w="1220" w:type="dxa"/>
            <w:vAlign w:val="center"/>
          </w:tcPr>
          <w:p>
            <w:pPr>
              <w:spacing w:line="460" w:lineRule="exact"/>
              <w:jc w:val="center"/>
              <w:rPr>
                <w:rFonts w:ascii="宋体" w:hAnsi="宋体" w:cs="宋体"/>
                <w:sz w:val="24"/>
                <w:szCs w:val="24"/>
              </w:rPr>
            </w:pPr>
            <w:r>
              <w:rPr>
                <w:rFonts w:hint="eastAsia" w:ascii="宋体" w:hAnsi="宋体" w:cs="宋体"/>
                <w:sz w:val="24"/>
                <w:szCs w:val="24"/>
              </w:rPr>
              <w:t>序号</w:t>
            </w:r>
          </w:p>
        </w:tc>
        <w:tc>
          <w:tcPr>
            <w:tcW w:w="2207" w:type="dxa"/>
            <w:vAlign w:val="center"/>
          </w:tcPr>
          <w:p>
            <w:pPr>
              <w:spacing w:line="460" w:lineRule="exact"/>
              <w:jc w:val="center"/>
              <w:rPr>
                <w:rFonts w:ascii="宋体" w:hAnsi="宋体" w:cs="宋体"/>
                <w:sz w:val="24"/>
                <w:szCs w:val="24"/>
              </w:rPr>
            </w:pPr>
            <w:r>
              <w:rPr>
                <w:rFonts w:hint="eastAsia" w:ascii="宋体" w:hAnsi="宋体" w:cs="宋体"/>
                <w:sz w:val="24"/>
                <w:szCs w:val="24"/>
              </w:rPr>
              <w:t>竞标文件要求</w:t>
            </w:r>
          </w:p>
        </w:tc>
        <w:tc>
          <w:tcPr>
            <w:tcW w:w="2412" w:type="dxa"/>
            <w:vAlign w:val="center"/>
          </w:tcPr>
          <w:p>
            <w:pPr>
              <w:spacing w:line="460" w:lineRule="exact"/>
              <w:jc w:val="center"/>
              <w:rPr>
                <w:rFonts w:ascii="宋体" w:hAnsi="宋体" w:cs="宋体"/>
                <w:sz w:val="24"/>
                <w:szCs w:val="24"/>
              </w:rPr>
            </w:pPr>
            <w:r>
              <w:rPr>
                <w:rFonts w:hint="eastAsia" w:ascii="宋体" w:hAnsi="宋体" w:cs="宋体"/>
                <w:sz w:val="24"/>
                <w:szCs w:val="24"/>
              </w:rPr>
              <w:t>响应文件具体响应</w:t>
            </w:r>
          </w:p>
        </w:tc>
        <w:tc>
          <w:tcPr>
            <w:tcW w:w="1740" w:type="dxa"/>
            <w:vAlign w:val="center"/>
          </w:tcPr>
          <w:p>
            <w:pPr>
              <w:spacing w:line="460" w:lineRule="exact"/>
              <w:jc w:val="center"/>
              <w:rPr>
                <w:rFonts w:ascii="宋体" w:hAnsi="宋体" w:cs="宋体"/>
                <w:sz w:val="24"/>
                <w:szCs w:val="24"/>
              </w:rPr>
            </w:pPr>
            <w:r>
              <w:rPr>
                <w:rFonts w:hint="eastAsia" w:ascii="宋体" w:hAnsi="宋体" w:cs="宋体"/>
                <w:sz w:val="24"/>
                <w:szCs w:val="24"/>
              </w:rPr>
              <w:t>响应/偏离</w:t>
            </w:r>
          </w:p>
        </w:tc>
        <w:tc>
          <w:tcPr>
            <w:tcW w:w="840" w:type="dxa"/>
            <w:vAlign w:val="center"/>
          </w:tcPr>
          <w:p>
            <w:pPr>
              <w:spacing w:line="460" w:lineRule="exact"/>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1</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2</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3</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4</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5</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6</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7</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8</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220" w:type="dxa"/>
            <w:tcBorders>
              <w:bottom w:val="single" w:color="auto" w:sz="4" w:space="0"/>
            </w:tcBorders>
          </w:tcPr>
          <w:p>
            <w:pPr>
              <w:spacing w:line="460" w:lineRule="exact"/>
              <w:jc w:val="center"/>
              <w:rPr>
                <w:rFonts w:ascii="宋体" w:hAnsi="宋体" w:cs="宋体"/>
                <w:sz w:val="24"/>
                <w:szCs w:val="24"/>
              </w:rPr>
            </w:pPr>
            <w:r>
              <w:rPr>
                <w:rFonts w:hint="eastAsia" w:ascii="宋体" w:hAnsi="宋体" w:cs="宋体"/>
                <w:sz w:val="24"/>
                <w:szCs w:val="24"/>
              </w:rPr>
              <w:t>9</w:t>
            </w:r>
          </w:p>
        </w:tc>
        <w:tc>
          <w:tcPr>
            <w:tcW w:w="2207" w:type="dxa"/>
            <w:tcBorders>
              <w:bottom w:val="single" w:color="auto" w:sz="4" w:space="0"/>
            </w:tcBorders>
          </w:tcPr>
          <w:p>
            <w:pPr>
              <w:spacing w:line="460" w:lineRule="exact"/>
              <w:jc w:val="center"/>
              <w:rPr>
                <w:rFonts w:ascii="宋体" w:hAnsi="宋体" w:cs="宋体"/>
                <w:sz w:val="24"/>
                <w:szCs w:val="24"/>
              </w:rPr>
            </w:pPr>
          </w:p>
        </w:tc>
        <w:tc>
          <w:tcPr>
            <w:tcW w:w="2412" w:type="dxa"/>
            <w:tcBorders>
              <w:bottom w:val="single" w:color="auto" w:sz="4" w:space="0"/>
            </w:tcBorders>
          </w:tcPr>
          <w:p>
            <w:pPr>
              <w:spacing w:line="460" w:lineRule="exact"/>
              <w:jc w:val="center"/>
              <w:rPr>
                <w:rFonts w:ascii="宋体" w:hAnsi="宋体" w:cs="宋体"/>
                <w:sz w:val="24"/>
                <w:szCs w:val="24"/>
              </w:rPr>
            </w:pPr>
          </w:p>
        </w:tc>
        <w:tc>
          <w:tcPr>
            <w:tcW w:w="1740" w:type="dxa"/>
            <w:tcBorders>
              <w:bottom w:val="single" w:color="auto" w:sz="4" w:space="0"/>
            </w:tcBorders>
          </w:tcPr>
          <w:p>
            <w:pPr>
              <w:spacing w:line="460" w:lineRule="exact"/>
              <w:jc w:val="center"/>
              <w:rPr>
                <w:rFonts w:ascii="宋体" w:hAnsi="宋体" w:cs="宋体"/>
                <w:sz w:val="24"/>
                <w:szCs w:val="24"/>
              </w:rPr>
            </w:pPr>
          </w:p>
        </w:tc>
        <w:tc>
          <w:tcPr>
            <w:tcW w:w="840" w:type="dxa"/>
            <w:tcBorders>
              <w:bottom w:val="single" w:color="auto" w:sz="4" w:space="0"/>
            </w:tcBorders>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时间：      年     月    日 </w: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附件七</w:t>
      </w:r>
    </w:p>
    <w:p>
      <w:pPr>
        <w:spacing w:line="460" w:lineRule="exact"/>
        <w:jc w:val="center"/>
        <w:rPr>
          <w:rFonts w:ascii="宋体" w:hAnsi="宋体" w:cs="宋体"/>
          <w:b/>
          <w:sz w:val="32"/>
          <w:szCs w:val="24"/>
        </w:rPr>
      </w:pPr>
      <w:r>
        <w:rPr>
          <w:rFonts w:hint="eastAsia" w:ascii="宋体" w:hAnsi="宋体" w:cs="宋体"/>
          <w:b/>
          <w:sz w:val="32"/>
          <w:szCs w:val="24"/>
        </w:rPr>
        <w:t>技术偏离、响应情况说明表</w:t>
      </w:r>
    </w:p>
    <w:p>
      <w:pPr>
        <w:spacing w:line="460" w:lineRule="exact"/>
        <w:rPr>
          <w:rFonts w:ascii="宋体" w:hAnsi="宋体" w:cs="宋体"/>
          <w:sz w:val="24"/>
          <w:szCs w:val="24"/>
        </w:rPr>
      </w:pPr>
      <w:r>
        <w:rPr>
          <w:rFonts w:hint="eastAsia" w:ascii="宋体" w:hAnsi="宋体" w:cs="宋体"/>
          <w:sz w:val="24"/>
          <w:szCs w:val="24"/>
        </w:rPr>
        <w:t xml:space="preserve">项目编号:             </w:t>
      </w:r>
    </w:p>
    <w:p>
      <w:pPr>
        <w:spacing w:line="460" w:lineRule="exact"/>
        <w:rPr>
          <w:rFonts w:ascii="宋体" w:hAnsi="宋体" w:cs="宋体"/>
          <w:sz w:val="24"/>
          <w:szCs w:val="24"/>
        </w:rPr>
      </w:pPr>
      <w:r>
        <w:rPr>
          <w:rFonts w:hint="eastAsia" w:ascii="宋体" w:hAnsi="宋体" w:cs="宋体"/>
          <w:sz w:val="24"/>
          <w:szCs w:val="24"/>
        </w:rPr>
        <w:t>项目名称:</w:t>
      </w:r>
      <w:r>
        <w:rPr>
          <w:rFonts w:hint="eastAsia" w:asciiTheme="minorEastAsia" w:hAnsiTheme="minorEastAsia" w:eastAsiaTheme="minorEastAsia"/>
          <w:sz w:val="24"/>
          <w:szCs w:val="24"/>
        </w:rPr>
        <w:t xml:space="preserve"> </w:t>
      </w:r>
    </w:p>
    <w:tbl>
      <w:tblPr>
        <w:tblStyle w:val="17"/>
        <w:tblpPr w:leftFromText="180" w:rightFromText="180" w:vertAnchor="page" w:horzAnchor="margin" w:tblpY="33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0"/>
        <w:gridCol w:w="2433"/>
        <w:gridCol w:w="2671"/>
        <w:gridCol w:w="140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exact"/>
        </w:trPr>
        <w:tc>
          <w:tcPr>
            <w:tcW w:w="619" w:type="pct"/>
            <w:vAlign w:val="center"/>
          </w:tcPr>
          <w:p>
            <w:pPr>
              <w:spacing w:line="460" w:lineRule="exact"/>
              <w:rPr>
                <w:rFonts w:ascii="宋体" w:hAnsi="宋体" w:cs="宋体"/>
                <w:sz w:val="24"/>
                <w:szCs w:val="24"/>
              </w:rPr>
            </w:pPr>
            <w:r>
              <w:rPr>
                <w:rFonts w:hint="eastAsia" w:ascii="宋体" w:hAnsi="宋体" w:cs="宋体"/>
                <w:sz w:val="24"/>
                <w:szCs w:val="24"/>
              </w:rPr>
              <w:t>序号</w:t>
            </w:r>
          </w:p>
        </w:tc>
        <w:tc>
          <w:tcPr>
            <w:tcW w:w="1463" w:type="pct"/>
            <w:vAlign w:val="center"/>
          </w:tcPr>
          <w:p>
            <w:pPr>
              <w:spacing w:line="460" w:lineRule="exact"/>
              <w:rPr>
                <w:rFonts w:ascii="宋体" w:hAnsi="宋体" w:cs="宋体"/>
                <w:sz w:val="24"/>
                <w:szCs w:val="24"/>
              </w:rPr>
            </w:pPr>
            <w:r>
              <w:rPr>
                <w:rFonts w:hint="eastAsia" w:ascii="宋体" w:hAnsi="宋体" w:cs="宋体"/>
                <w:sz w:val="24"/>
                <w:szCs w:val="24"/>
              </w:rPr>
              <w:t>竞标文件要求</w:t>
            </w:r>
          </w:p>
        </w:tc>
        <w:tc>
          <w:tcPr>
            <w:tcW w:w="1606" w:type="pct"/>
            <w:vAlign w:val="center"/>
          </w:tcPr>
          <w:p>
            <w:pPr>
              <w:spacing w:line="460" w:lineRule="exact"/>
              <w:rPr>
                <w:rFonts w:ascii="宋体" w:hAnsi="宋体" w:cs="宋体"/>
                <w:sz w:val="24"/>
                <w:szCs w:val="24"/>
              </w:rPr>
            </w:pPr>
            <w:r>
              <w:rPr>
                <w:rFonts w:hint="eastAsia" w:ascii="宋体" w:hAnsi="宋体" w:cs="宋体"/>
                <w:sz w:val="24"/>
                <w:szCs w:val="24"/>
              </w:rPr>
              <w:t>响应文件具体响应</w:t>
            </w:r>
          </w:p>
        </w:tc>
        <w:tc>
          <w:tcPr>
            <w:tcW w:w="842" w:type="pct"/>
            <w:vAlign w:val="center"/>
          </w:tcPr>
          <w:p>
            <w:pPr>
              <w:spacing w:line="460" w:lineRule="exact"/>
              <w:rPr>
                <w:rFonts w:ascii="宋体" w:hAnsi="宋体" w:cs="宋体"/>
                <w:sz w:val="24"/>
                <w:szCs w:val="24"/>
              </w:rPr>
            </w:pPr>
            <w:r>
              <w:rPr>
                <w:rFonts w:hint="eastAsia" w:ascii="宋体" w:hAnsi="宋体" w:cs="宋体"/>
                <w:sz w:val="24"/>
                <w:szCs w:val="24"/>
              </w:rPr>
              <w:t>响应/偏离</w:t>
            </w:r>
          </w:p>
        </w:tc>
        <w:tc>
          <w:tcPr>
            <w:tcW w:w="470" w:type="pct"/>
            <w:vAlign w:val="center"/>
          </w:tcPr>
          <w:p>
            <w:pPr>
              <w:spacing w:line="460" w:lineRule="exact"/>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1</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2</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3</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4</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5</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6</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7</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8</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9</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619" w:type="pct"/>
          </w:tcPr>
          <w:p>
            <w:pPr>
              <w:spacing w:line="460" w:lineRule="exact"/>
              <w:jc w:val="center"/>
              <w:rPr>
                <w:rFonts w:ascii="宋体" w:hAnsi="宋体" w:cs="宋体"/>
                <w:sz w:val="24"/>
                <w:szCs w:val="24"/>
              </w:rPr>
            </w:pPr>
            <w:r>
              <w:rPr>
                <w:rFonts w:hint="eastAsia" w:ascii="宋体" w:hAnsi="宋体" w:cs="宋体"/>
                <w:sz w:val="24"/>
                <w:szCs w:val="24"/>
              </w:rPr>
              <w:t>…</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说明：应对照竞标文件“第三章 项目要求”，逐条说明所提供标的物已对竞标文件的技术规格做出了实质性的响应，并申明与技术规格条文的响应和偏离。特别对有具体参数要求的指标，供应商必须提供所供标的物的具体参数值。如果仅注明“符合”、“满足”或简单复制竞标文件要求，将导致响应文件被拒绝。</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 xml:space="preserve">时间：      年     月    日 </w:t>
      </w:r>
    </w:p>
    <w:p>
      <w:pPr>
        <w:spacing w:line="460" w:lineRule="exact"/>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附件八</w:t>
      </w:r>
    </w:p>
    <w:p>
      <w:pPr>
        <w:spacing w:line="460" w:lineRule="exact"/>
        <w:jc w:val="center"/>
        <w:rPr>
          <w:rFonts w:ascii="宋体" w:hAnsi="宋体" w:cs="宋体"/>
          <w:b/>
          <w:sz w:val="32"/>
          <w:szCs w:val="24"/>
        </w:rPr>
      </w:pPr>
      <w:bookmarkStart w:id="48" w:name="_Toc120614291"/>
      <w:bookmarkStart w:id="49" w:name="_Toc26554103"/>
      <w:bookmarkStart w:id="50" w:name="_Toc513029281"/>
      <w:bookmarkStart w:id="51" w:name="_Toc49090582"/>
      <w:bookmarkStart w:id="52" w:name="_Toc23828483"/>
      <w:bookmarkStart w:id="53" w:name="_Toc22356583"/>
      <w:bookmarkStart w:id="54" w:name="_Toc24878535"/>
      <w:bookmarkStart w:id="55" w:name="_Toc120614284"/>
      <w:r>
        <w:rPr>
          <w:rFonts w:hint="eastAsia" w:ascii="宋体" w:hAnsi="宋体" w:cs="宋体"/>
          <w:b/>
          <w:sz w:val="32"/>
          <w:szCs w:val="24"/>
        </w:rPr>
        <w:t>法定代表人资格证明文件</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（需求方全称）：</w:t>
      </w:r>
    </w:p>
    <w:p>
      <w:pPr>
        <w:spacing w:line="460" w:lineRule="exact"/>
        <w:rPr>
          <w:rFonts w:ascii="宋体" w:hAnsi="宋体" w:cs="宋体"/>
          <w:sz w:val="24"/>
          <w:szCs w:val="24"/>
        </w:rPr>
      </w:pPr>
      <w:r>
        <w:rPr>
          <w:rFonts w:hint="eastAsia" w:ascii="宋体" w:hAnsi="宋体" w:cs="宋体"/>
          <w:sz w:val="24"/>
          <w:szCs w:val="24"/>
        </w:rPr>
        <w:t xml:space="preserve">    兹有      </w:t>
      </w:r>
      <w:r>
        <w:rPr>
          <w:rFonts w:ascii="宋体" w:hAnsi="宋体" w:cs="宋体"/>
          <w:sz w:val="24"/>
          <w:szCs w:val="24"/>
        </w:rPr>
        <w:t>同志为公司法定代表人，代表</w:t>
      </w:r>
      <w:r>
        <w:rPr>
          <w:rFonts w:hint="eastAsia" w:ascii="宋体" w:hAnsi="宋体" w:cs="宋体"/>
          <w:sz w:val="24"/>
          <w:szCs w:val="24"/>
        </w:rPr>
        <w:t>（供应商全称）办理一切社会公务事宜，具有法律效力。</w: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附法定代表人基本情况：</w:t>
      </w:r>
    </w:p>
    <w:p>
      <w:pPr>
        <w:spacing w:line="460" w:lineRule="exact"/>
        <w:rPr>
          <w:rFonts w:ascii="宋体" w:hAnsi="宋体" w:cs="宋体"/>
          <w:sz w:val="24"/>
          <w:szCs w:val="24"/>
        </w:rPr>
      </w:pPr>
      <w:r>
        <w:rPr>
          <w:rFonts w:hint="eastAsia" w:ascii="宋体" w:hAnsi="宋体" w:cs="宋体"/>
          <w:sz w:val="24"/>
          <w:szCs w:val="24"/>
        </w:rPr>
        <w:t xml:space="preserve">姓名：     </w:t>
      </w:r>
      <w:r>
        <w:rPr>
          <w:rFonts w:ascii="宋体" w:hAnsi="宋体" w:cs="宋体"/>
          <w:sz w:val="24"/>
          <w:szCs w:val="24"/>
        </w:rPr>
        <w:t xml:space="preserve"> 性别： 年龄： 职务：</w:t>
      </w:r>
    </w:p>
    <w:p>
      <w:pPr>
        <w:spacing w:line="460" w:lineRule="exact"/>
        <w:rPr>
          <w:rFonts w:ascii="宋体" w:hAnsi="宋体" w:cs="宋体"/>
          <w:sz w:val="24"/>
          <w:szCs w:val="24"/>
        </w:rPr>
      </w:pPr>
      <w:r>
        <w:rPr>
          <w:rFonts w:hint="eastAsia" w:ascii="宋体" w:hAnsi="宋体" w:cs="宋体"/>
          <w:sz w:val="24"/>
          <w:szCs w:val="24"/>
        </w:rPr>
        <w:t xml:space="preserve">身份证号码：                </w:t>
      </w:r>
    </w:p>
    <w:p>
      <w:pPr>
        <w:spacing w:line="460" w:lineRule="exact"/>
        <w:rPr>
          <w:rFonts w:ascii="宋体" w:hAnsi="宋体" w:cs="宋体"/>
          <w:sz w:val="24"/>
          <w:szCs w:val="24"/>
        </w:rPr>
      </w:pPr>
      <w:r>
        <w:rPr>
          <w:rFonts w:hint="eastAsia" w:ascii="宋体" w:hAnsi="宋体" w:cs="宋体"/>
          <w:sz w:val="24"/>
          <w:szCs w:val="24"/>
        </w:rPr>
        <w:t xml:space="preserve">通讯地址：                  </w:t>
      </w:r>
    </w:p>
    <w:p>
      <w:pPr>
        <w:spacing w:line="460" w:lineRule="exact"/>
        <w:rPr>
          <w:rFonts w:ascii="宋体" w:hAnsi="宋体" w:cs="宋体"/>
          <w:sz w:val="24"/>
          <w:szCs w:val="24"/>
        </w:rPr>
      </w:pPr>
      <w:r>
        <w:rPr>
          <w:rFonts w:hint="eastAsia" w:ascii="宋体" w:hAnsi="宋体" w:cs="宋体"/>
          <w:sz w:val="24"/>
          <w:szCs w:val="24"/>
        </w:rPr>
        <w:t xml:space="preserve">电话号码：                 </w:t>
      </w:r>
      <w:r>
        <w:rPr>
          <w:rFonts w:ascii="宋体" w:hAnsi="宋体" w:cs="宋体"/>
          <w:sz w:val="24"/>
          <w:szCs w:val="24"/>
        </w:rPr>
        <w:t>邮政编码：</w:t>
      </w:r>
    </w:p>
    <w:p>
      <w:pPr>
        <w:spacing w:line="460" w:lineRule="exact"/>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146685</wp:posOffset>
                </wp:positionV>
                <wp:extent cx="5124450" cy="2400300"/>
                <wp:effectExtent l="13970" t="10160" r="5080" b="889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5124450" cy="2400300"/>
                        </a:xfrm>
                        <a:prstGeom prst="rect">
                          <a:avLst/>
                        </a:prstGeom>
                        <a:solidFill>
                          <a:srgbClr val="FFFFFF"/>
                        </a:solidFill>
                        <a:ln w="9525">
                          <a:solidFill>
                            <a:srgbClr val="000000"/>
                          </a:solidFill>
                          <a:miter lim="800000"/>
                        </a:ln>
                      </wps:spPr>
                      <wps:txbx>
                        <w:txbxContent>
                          <w:p>
                            <w:pPr>
                              <w:jc w:val="center"/>
                            </w:pPr>
                            <w:r>
                              <w:rPr>
                                <w:rFonts w:hint="eastAsia"/>
                              </w:rPr>
                              <w:t>法定代表人《居民身份证》复印件</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85pt;margin-top:11.55pt;height:189pt;width:403.5pt;z-index:251659264;mso-width-relative:page;mso-height-relative:page;" fillcolor="#FFFFFF" filled="t" stroked="t" coordsize="21600,21600" o:gfxdata="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z1MPtcAAAAJAQAADwAAAAAAAAABACAAAAAiAAAAZHJzL2Rvd25yZXYueG1sUEsB&#10;AhQAFAAAAAgAh07iQKzUXyYvAgAAfgQAAA4AAAAAAAAAAQAgAAAAJgEAAGRycy9lMm9Eb2MueG1s&#10;UEsFBgAAAAAGAAYAWQEAAMcFAAAAAA==&#10;">
                <v:fill on="t" focussize="0,0"/>
                <v:stroke color="#000000" miterlimit="8" joinstyle="miter"/>
                <v:imagedata o:title=""/>
                <o:lock v:ext="edit" aspectratio="f"/>
                <v:textbox>
                  <w:txbxContent>
                    <w:p>
                      <w:pPr>
                        <w:jc w:val="center"/>
                      </w:pPr>
                      <w:r>
                        <w:rPr>
                          <w:rFonts w:hint="eastAsia"/>
                        </w:rPr>
                        <w:t>法定代表人《居民身份证》复印件</w:t>
                      </w:r>
                    </w:p>
                  </w:txbxContent>
                </v:textbox>
              </v:rect>
            </w:pict>
          </mc:Fallback>
        </mc:AlternateConten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540" w:lineRule="exact"/>
        <w:rPr>
          <w:rFonts w:ascii="宋体" w:hAnsi="宋体" w:cs="宋体"/>
          <w:sz w:val="24"/>
          <w:szCs w:val="24"/>
        </w:rPr>
      </w:pPr>
      <w:r>
        <w:rPr>
          <w:rFonts w:hint="eastAsia" w:ascii="宋体" w:hAnsi="宋体" w:cs="宋体"/>
          <w:sz w:val="24"/>
          <w:szCs w:val="24"/>
        </w:rPr>
        <w:t xml:space="preserve">供应商名称（签章）：                </w:t>
      </w:r>
    </w:p>
    <w:p>
      <w:pPr>
        <w:spacing w:line="540" w:lineRule="exact"/>
        <w:rPr>
          <w:rFonts w:ascii="宋体" w:hAnsi="宋体" w:cs="宋体"/>
          <w:sz w:val="24"/>
          <w:szCs w:val="24"/>
        </w:rPr>
      </w:pPr>
      <w:r>
        <w:rPr>
          <w:rFonts w:hint="eastAsia" w:ascii="宋体" w:hAnsi="宋体" w:cs="宋体"/>
          <w:sz w:val="24"/>
          <w:szCs w:val="24"/>
        </w:rPr>
        <w:t xml:space="preserve">法定代表人（签字或盖章）：        </w:t>
      </w:r>
    </w:p>
    <w:p>
      <w:pPr>
        <w:spacing w:line="540" w:lineRule="exact"/>
        <w:rPr>
          <w:rFonts w:ascii="宋体" w:hAnsi="宋体" w:cs="宋体"/>
          <w:sz w:val="24"/>
          <w:szCs w:val="24"/>
        </w:rPr>
      </w:pPr>
      <w:r>
        <w:rPr>
          <w:rFonts w:hint="eastAsia" w:ascii="宋体" w:hAnsi="宋体" w:cs="宋体"/>
          <w:sz w:val="24"/>
          <w:szCs w:val="24"/>
        </w:rPr>
        <w:t xml:space="preserve">日期：       年     月     日 </w:t>
      </w:r>
    </w:p>
    <w:p>
      <w:pPr>
        <w:spacing w:line="540" w:lineRule="exact"/>
        <w:rPr>
          <w:rFonts w:ascii="宋体" w:hAnsi="宋体" w:cs="宋体"/>
          <w:sz w:val="24"/>
          <w:szCs w:val="24"/>
        </w:rPr>
      </w:pPr>
    </w:p>
    <w:p>
      <w:pPr>
        <w:spacing w:line="460" w:lineRule="exact"/>
        <w:jc w:val="center"/>
        <w:rPr>
          <w:rFonts w:hint="eastAsia" w:ascii="宋体" w:hAnsi="宋体" w:cs="宋体"/>
          <w:b/>
          <w:sz w:val="32"/>
          <w:szCs w:val="24"/>
        </w:rPr>
      </w:pPr>
    </w:p>
    <w:p>
      <w:pPr>
        <w:spacing w:line="460" w:lineRule="exact"/>
        <w:jc w:val="center"/>
        <w:rPr>
          <w:rFonts w:hint="eastAsia" w:ascii="宋体" w:hAnsi="宋体" w:cs="宋体"/>
          <w:b/>
          <w:sz w:val="32"/>
          <w:szCs w:val="24"/>
        </w:rPr>
      </w:pPr>
    </w:p>
    <w:p>
      <w:pPr>
        <w:spacing w:line="460" w:lineRule="exact"/>
        <w:jc w:val="center"/>
        <w:rPr>
          <w:rFonts w:ascii="宋体" w:hAnsi="宋体" w:cs="宋体"/>
          <w:b/>
          <w:sz w:val="32"/>
          <w:szCs w:val="24"/>
        </w:rPr>
      </w:pPr>
      <w:r>
        <w:rPr>
          <w:rFonts w:hint="eastAsia" w:ascii="宋体" w:hAnsi="宋体" w:cs="宋体"/>
          <w:b/>
          <w:sz w:val="32"/>
          <w:szCs w:val="24"/>
        </w:rPr>
        <w:t>法人授权书</w:t>
      </w:r>
      <w:bookmarkEnd w:id="48"/>
      <w:bookmarkEnd w:id="49"/>
      <w:bookmarkEnd w:id="50"/>
      <w:bookmarkEnd w:id="51"/>
      <w:bookmarkEnd w:id="52"/>
      <w:bookmarkEnd w:id="53"/>
      <w:bookmarkEnd w:id="54"/>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      兹授权       同志为我公司参加贵公司组织的编号为：</w:t>
      </w:r>
      <w:r>
        <w:rPr>
          <w:rFonts w:hint="eastAsia" w:ascii="宋体" w:hAnsi="宋体" w:cs="宋体"/>
          <w:b/>
          <w:bCs/>
          <w:color w:val="000000"/>
          <w:sz w:val="24"/>
          <w:szCs w:val="24"/>
          <w:u w:val="single"/>
        </w:rPr>
        <w:t xml:space="preserve">        </w:t>
      </w:r>
      <w:r>
        <w:rPr>
          <w:rFonts w:hint="eastAsia" w:ascii="宋体" w:hAnsi="宋体" w:cs="宋体"/>
          <w:bCs/>
          <w:color w:val="000000"/>
          <w:sz w:val="24"/>
          <w:szCs w:val="24"/>
        </w:rPr>
        <w:t>项目名称：</w:t>
      </w:r>
      <w:r>
        <w:rPr>
          <w:rFonts w:hint="eastAsia" w:asciiTheme="minorEastAsia" w:hAnsiTheme="minorEastAsia" w:eastAsiaTheme="minorEastAsia"/>
          <w:sz w:val="24"/>
          <w:szCs w:val="24"/>
          <w:u w:val="single"/>
        </w:rPr>
        <w:t>应城宏宜化工科技有限公司XXX采购项目</w:t>
      </w:r>
      <w:r>
        <w:rPr>
          <w:rFonts w:hint="eastAsia" w:ascii="宋体" w:hAnsi="宋体" w:cs="宋体"/>
          <w:sz w:val="24"/>
          <w:szCs w:val="24"/>
        </w:rPr>
        <w:t xml:space="preserve">竞标活动的代表人，全权代表我公司处理在该项目活动中的一切事宜。代理期限从年月日起至年月日止。  </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授权单位（签章）：                </w:t>
      </w:r>
    </w:p>
    <w:p>
      <w:pPr>
        <w:spacing w:line="460" w:lineRule="exact"/>
        <w:rPr>
          <w:rFonts w:ascii="宋体" w:hAnsi="宋体" w:cs="宋体"/>
          <w:sz w:val="24"/>
          <w:szCs w:val="24"/>
        </w:rPr>
      </w:pPr>
      <w:r>
        <w:rPr>
          <w:rFonts w:hint="eastAsia" w:ascii="宋体" w:hAnsi="宋体" w:cs="宋体"/>
          <w:sz w:val="24"/>
          <w:szCs w:val="24"/>
        </w:rPr>
        <w:t xml:space="preserve">法定代表人（签字或盖章）：        </w:t>
      </w:r>
    </w:p>
    <w:p>
      <w:pPr>
        <w:spacing w:line="460" w:lineRule="exact"/>
        <w:rPr>
          <w:rFonts w:ascii="宋体" w:hAnsi="宋体" w:cs="宋体"/>
          <w:sz w:val="24"/>
          <w:szCs w:val="24"/>
        </w:rPr>
      </w:pPr>
      <w:r>
        <w:rPr>
          <w:rFonts w:hint="eastAsia" w:ascii="宋体" w:hAnsi="宋体" w:cs="宋体"/>
          <w:sz w:val="24"/>
          <w:szCs w:val="24"/>
        </w:rPr>
        <w:t xml:space="preserve">签发日期：       年     月     日 </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附：代理人职务：             性别：       </w:t>
      </w:r>
    </w:p>
    <w:p>
      <w:pPr>
        <w:spacing w:line="460" w:lineRule="exact"/>
        <w:rPr>
          <w:rFonts w:ascii="宋体" w:hAnsi="宋体" w:cs="宋体"/>
          <w:sz w:val="24"/>
          <w:szCs w:val="24"/>
        </w:rPr>
      </w:pPr>
      <w:r>
        <w:rPr>
          <w:rFonts w:hint="eastAsia" w:ascii="宋体" w:hAnsi="宋体" w:cs="宋体"/>
          <w:sz w:val="24"/>
          <w:szCs w:val="24"/>
        </w:rPr>
        <w:t xml:space="preserve">身份证号码：                               </w:t>
      </w:r>
    </w:p>
    <w:p>
      <w:pPr>
        <w:spacing w:line="460" w:lineRule="exact"/>
        <w:rPr>
          <w:rFonts w:ascii="宋体" w:hAnsi="宋体" w:cs="宋体"/>
          <w:sz w:val="24"/>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9286" w:type="dxa"/>
          </w:tcPr>
          <w:p>
            <w:pPr>
              <w:spacing w:line="460" w:lineRule="exact"/>
              <w:jc w:val="center"/>
              <w:rPr>
                <w:rFonts w:ascii="宋体" w:hAnsi="宋体" w:cs="宋体"/>
                <w:sz w:val="24"/>
                <w:szCs w:val="24"/>
              </w:rPr>
            </w:pPr>
            <w:r>
              <w:rPr>
                <w:rFonts w:hint="eastAsia" w:ascii="宋体" w:hAnsi="宋体" w:cs="宋体"/>
                <w:sz w:val="24"/>
                <w:szCs w:val="24"/>
              </w:rPr>
              <w:t>粘贴被授权人身份证（复印件）</w:t>
            </w: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附件九：</w:t>
      </w:r>
    </w:p>
    <w:p>
      <w:pPr>
        <w:spacing w:line="460" w:lineRule="exact"/>
        <w:jc w:val="center"/>
        <w:rPr>
          <w:rFonts w:ascii="宋体" w:hAnsi="宋体" w:cs="宋体"/>
          <w:b/>
          <w:sz w:val="32"/>
          <w:szCs w:val="24"/>
        </w:rPr>
      </w:pPr>
      <w:bookmarkStart w:id="56" w:name="_Hlt26955070"/>
      <w:bookmarkEnd w:id="56"/>
      <w:bookmarkStart w:id="57" w:name="_Hlt26671380"/>
      <w:bookmarkEnd w:id="57"/>
      <w:bookmarkStart w:id="58" w:name="_格式3__银行出具的资信证明"/>
      <w:bookmarkEnd w:id="58"/>
      <w:bookmarkStart w:id="59" w:name="_Toc22356585"/>
      <w:bookmarkStart w:id="60" w:name="_Toc49090584"/>
      <w:bookmarkStart w:id="61" w:name="_Toc513029283"/>
      <w:bookmarkStart w:id="62" w:name="_Toc120614292"/>
      <w:bookmarkStart w:id="63" w:name="_Toc23828485"/>
      <w:bookmarkStart w:id="64" w:name="_Toc26554105"/>
      <w:r>
        <w:rPr>
          <w:rFonts w:hint="eastAsia" w:ascii="宋体" w:hAnsi="宋体" w:cs="宋体"/>
          <w:b/>
          <w:sz w:val="32"/>
          <w:szCs w:val="24"/>
        </w:rPr>
        <w:t>供应商</w:t>
      </w:r>
      <w:bookmarkEnd w:id="59"/>
      <w:bookmarkEnd w:id="60"/>
      <w:bookmarkEnd w:id="61"/>
      <w:bookmarkEnd w:id="62"/>
      <w:bookmarkEnd w:id="63"/>
      <w:bookmarkEnd w:id="64"/>
      <w:r>
        <w:rPr>
          <w:rFonts w:hint="eastAsia" w:ascii="宋体" w:hAnsi="宋体" w:cs="宋体"/>
          <w:b/>
          <w:sz w:val="32"/>
          <w:szCs w:val="24"/>
        </w:rPr>
        <w:t>资格申请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02"/>
        <w:gridCol w:w="1469"/>
        <w:gridCol w:w="55"/>
        <w:gridCol w:w="1504"/>
        <w:gridCol w:w="20"/>
        <w:gridCol w:w="541"/>
        <w:gridCol w:w="99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企业名称</w:t>
            </w:r>
          </w:p>
        </w:tc>
        <w:tc>
          <w:tcPr>
            <w:tcW w:w="7637" w:type="dxa"/>
            <w:gridSpan w:val="8"/>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地址</w:t>
            </w:r>
          </w:p>
        </w:tc>
        <w:tc>
          <w:tcPr>
            <w:tcW w:w="7637" w:type="dxa"/>
            <w:gridSpan w:val="8"/>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主管部门</w:t>
            </w:r>
          </w:p>
        </w:tc>
        <w:tc>
          <w:tcPr>
            <w:tcW w:w="1502" w:type="dxa"/>
            <w:vAlign w:val="center"/>
          </w:tcPr>
          <w:p>
            <w:pPr>
              <w:spacing w:line="460" w:lineRule="exact"/>
              <w:rPr>
                <w:rFonts w:ascii="宋体" w:hAnsi="宋体" w:cs="宋体"/>
                <w:sz w:val="24"/>
                <w:szCs w:val="24"/>
              </w:rPr>
            </w:pPr>
          </w:p>
        </w:tc>
        <w:tc>
          <w:tcPr>
            <w:tcW w:w="1524" w:type="dxa"/>
            <w:gridSpan w:val="2"/>
            <w:vAlign w:val="center"/>
          </w:tcPr>
          <w:p>
            <w:pPr>
              <w:spacing w:line="460" w:lineRule="exact"/>
              <w:rPr>
                <w:rFonts w:ascii="宋体" w:hAnsi="宋体" w:cs="宋体"/>
                <w:sz w:val="24"/>
                <w:szCs w:val="24"/>
              </w:rPr>
            </w:pPr>
            <w:r>
              <w:rPr>
                <w:rFonts w:hint="eastAsia" w:ascii="宋体" w:hAnsi="宋体" w:cs="宋体"/>
                <w:sz w:val="24"/>
                <w:szCs w:val="24"/>
              </w:rPr>
              <w:t>法定代表人</w:t>
            </w:r>
          </w:p>
        </w:tc>
        <w:tc>
          <w:tcPr>
            <w:tcW w:w="1524" w:type="dxa"/>
            <w:gridSpan w:val="2"/>
            <w:vAlign w:val="center"/>
          </w:tcPr>
          <w:p>
            <w:pPr>
              <w:spacing w:line="460" w:lineRule="exact"/>
              <w:rPr>
                <w:rFonts w:ascii="宋体" w:hAnsi="宋体" w:cs="宋体"/>
                <w:sz w:val="24"/>
                <w:szCs w:val="24"/>
              </w:rPr>
            </w:pPr>
          </w:p>
        </w:tc>
        <w:tc>
          <w:tcPr>
            <w:tcW w:w="1537" w:type="dxa"/>
            <w:gridSpan w:val="2"/>
            <w:vAlign w:val="center"/>
          </w:tcPr>
          <w:p>
            <w:pPr>
              <w:spacing w:line="460" w:lineRule="exact"/>
              <w:rPr>
                <w:rFonts w:ascii="宋体" w:hAnsi="宋体" w:cs="宋体"/>
                <w:sz w:val="24"/>
                <w:szCs w:val="24"/>
              </w:rPr>
            </w:pPr>
            <w:r>
              <w:rPr>
                <w:rFonts w:hint="eastAsia" w:ascii="宋体" w:hAnsi="宋体" w:cs="宋体"/>
                <w:sz w:val="24"/>
                <w:szCs w:val="24"/>
              </w:rPr>
              <w:t>职务</w:t>
            </w:r>
          </w:p>
        </w:tc>
        <w:tc>
          <w:tcPr>
            <w:tcW w:w="1550" w:type="dxa"/>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注册时间</w:t>
            </w:r>
          </w:p>
        </w:tc>
        <w:tc>
          <w:tcPr>
            <w:tcW w:w="3026" w:type="dxa"/>
            <w:gridSpan w:val="3"/>
          </w:tcPr>
          <w:p>
            <w:pPr>
              <w:spacing w:line="460" w:lineRule="exact"/>
              <w:rPr>
                <w:rFonts w:ascii="宋体" w:hAnsi="宋体" w:cs="宋体"/>
                <w:sz w:val="24"/>
                <w:szCs w:val="24"/>
              </w:rPr>
            </w:pPr>
          </w:p>
        </w:tc>
        <w:tc>
          <w:tcPr>
            <w:tcW w:w="1524" w:type="dxa"/>
            <w:gridSpan w:val="2"/>
          </w:tcPr>
          <w:p>
            <w:pPr>
              <w:spacing w:line="460" w:lineRule="exact"/>
              <w:rPr>
                <w:rFonts w:ascii="宋体" w:hAnsi="宋体" w:cs="宋体"/>
                <w:sz w:val="24"/>
                <w:szCs w:val="24"/>
              </w:rPr>
            </w:pPr>
            <w:r>
              <w:rPr>
                <w:rFonts w:hint="eastAsia" w:ascii="宋体" w:hAnsi="宋体" w:cs="宋体"/>
                <w:sz w:val="24"/>
                <w:szCs w:val="24"/>
              </w:rPr>
              <w:t>经济类型</w:t>
            </w:r>
          </w:p>
        </w:tc>
        <w:tc>
          <w:tcPr>
            <w:tcW w:w="3087" w:type="dxa"/>
            <w:gridSpan w:val="3"/>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558" w:type="dxa"/>
            <w:gridSpan w:val="4"/>
            <w:vAlign w:val="center"/>
          </w:tcPr>
          <w:p>
            <w:pPr>
              <w:spacing w:line="460" w:lineRule="exact"/>
              <w:rPr>
                <w:rFonts w:ascii="宋体" w:hAnsi="宋体" w:cs="宋体"/>
                <w:sz w:val="24"/>
                <w:szCs w:val="24"/>
              </w:rPr>
            </w:pPr>
            <w:r>
              <w:rPr>
                <w:rFonts w:hint="eastAsia" w:ascii="宋体" w:hAnsi="宋体" w:cs="宋体"/>
                <w:sz w:val="24"/>
                <w:szCs w:val="24"/>
              </w:rPr>
              <w:t>近三年内有经营活动中有无重大违法纪录</w:t>
            </w:r>
          </w:p>
        </w:tc>
        <w:tc>
          <w:tcPr>
            <w:tcW w:w="4611" w:type="dxa"/>
            <w:gridSpan w:val="5"/>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是否依法缴纳税收</w:t>
            </w:r>
          </w:p>
        </w:tc>
        <w:tc>
          <w:tcPr>
            <w:tcW w:w="3026" w:type="dxa"/>
            <w:gridSpan w:val="3"/>
          </w:tcPr>
          <w:p>
            <w:pPr>
              <w:spacing w:line="460" w:lineRule="exact"/>
              <w:rPr>
                <w:rFonts w:ascii="宋体" w:hAnsi="宋体" w:cs="宋体"/>
                <w:sz w:val="24"/>
                <w:szCs w:val="24"/>
              </w:rPr>
            </w:pPr>
          </w:p>
        </w:tc>
        <w:tc>
          <w:tcPr>
            <w:tcW w:w="2065" w:type="dxa"/>
            <w:gridSpan w:val="3"/>
          </w:tcPr>
          <w:p>
            <w:pPr>
              <w:spacing w:line="460" w:lineRule="exact"/>
              <w:rPr>
                <w:rFonts w:ascii="宋体" w:hAnsi="宋体" w:cs="宋体"/>
                <w:sz w:val="24"/>
                <w:szCs w:val="24"/>
              </w:rPr>
            </w:pPr>
            <w:r>
              <w:rPr>
                <w:rFonts w:hint="eastAsia" w:ascii="宋体" w:hAnsi="宋体" w:cs="宋体"/>
                <w:sz w:val="24"/>
                <w:szCs w:val="24"/>
              </w:rPr>
              <w:t>是否依法缴纳社会保障资金</w:t>
            </w:r>
          </w:p>
        </w:tc>
        <w:tc>
          <w:tcPr>
            <w:tcW w:w="2546" w:type="dxa"/>
            <w:gridSpan w:val="2"/>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532" w:type="dxa"/>
            <w:vMerge w:val="restart"/>
          </w:tcPr>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单</w:t>
            </w:r>
          </w:p>
          <w:p>
            <w:pPr>
              <w:spacing w:line="460" w:lineRule="exact"/>
              <w:rPr>
                <w:rFonts w:ascii="宋体" w:hAnsi="宋体" w:cs="宋体"/>
                <w:sz w:val="24"/>
                <w:szCs w:val="24"/>
              </w:rPr>
            </w:pPr>
            <w:r>
              <w:rPr>
                <w:rFonts w:hint="eastAsia" w:ascii="宋体" w:hAnsi="宋体" w:cs="宋体"/>
                <w:sz w:val="24"/>
                <w:szCs w:val="24"/>
              </w:rPr>
              <w:t>位</w:t>
            </w:r>
          </w:p>
          <w:p>
            <w:pPr>
              <w:spacing w:line="460" w:lineRule="exact"/>
              <w:rPr>
                <w:rFonts w:ascii="宋体" w:hAnsi="宋体" w:cs="宋体"/>
                <w:sz w:val="24"/>
                <w:szCs w:val="24"/>
              </w:rPr>
            </w:pPr>
            <w:r>
              <w:rPr>
                <w:rFonts w:hint="eastAsia" w:ascii="宋体" w:hAnsi="宋体" w:cs="宋体"/>
                <w:sz w:val="24"/>
                <w:szCs w:val="24"/>
              </w:rPr>
              <w:t>概</w:t>
            </w:r>
          </w:p>
          <w:p>
            <w:pPr>
              <w:spacing w:line="460" w:lineRule="exact"/>
              <w:rPr>
                <w:rFonts w:ascii="宋体" w:hAnsi="宋体" w:cs="宋体"/>
                <w:sz w:val="24"/>
                <w:szCs w:val="24"/>
              </w:rPr>
            </w:pPr>
            <w:r>
              <w:rPr>
                <w:rFonts w:hint="eastAsia" w:ascii="宋体" w:hAnsi="宋体" w:cs="宋体"/>
                <w:sz w:val="24"/>
                <w:szCs w:val="24"/>
              </w:rPr>
              <w:t>况</w:t>
            </w: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注册资本</w:t>
            </w:r>
          </w:p>
        </w:tc>
        <w:tc>
          <w:tcPr>
            <w:tcW w:w="6135" w:type="dxa"/>
            <w:gridSpan w:val="7"/>
            <w:vAlign w:val="center"/>
          </w:tcPr>
          <w:p>
            <w:pPr>
              <w:spacing w:line="460" w:lineRule="exact"/>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532" w:type="dxa"/>
            <w:vMerge w:val="continue"/>
          </w:tcPr>
          <w:p>
            <w:pPr>
              <w:spacing w:line="460" w:lineRule="exact"/>
              <w:rPr>
                <w:rFonts w:ascii="宋体" w:hAnsi="宋体" w:cs="宋体"/>
                <w:sz w:val="24"/>
                <w:szCs w:val="24"/>
              </w:rPr>
            </w:pP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职工总数</w:t>
            </w:r>
          </w:p>
        </w:tc>
        <w:tc>
          <w:tcPr>
            <w:tcW w:w="6135" w:type="dxa"/>
            <w:gridSpan w:val="7"/>
            <w:vAlign w:val="center"/>
          </w:tcPr>
          <w:p>
            <w:pPr>
              <w:spacing w:line="460" w:lineRule="exact"/>
              <w:rPr>
                <w:rFonts w:ascii="宋体" w:hAnsi="宋体" w:cs="宋体"/>
                <w:sz w:val="24"/>
                <w:szCs w:val="24"/>
              </w:rPr>
            </w:pPr>
            <w:r>
              <w:rPr>
                <w:rFonts w:hint="eastAsia" w:ascii="宋体" w:hAnsi="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532" w:type="dxa"/>
            <w:vMerge w:val="continue"/>
          </w:tcPr>
          <w:p>
            <w:pPr>
              <w:spacing w:line="460" w:lineRule="exact"/>
              <w:rPr>
                <w:rFonts w:ascii="宋体" w:hAnsi="宋体" w:cs="宋体"/>
                <w:sz w:val="24"/>
                <w:szCs w:val="24"/>
              </w:rPr>
            </w:pPr>
          </w:p>
        </w:tc>
        <w:tc>
          <w:tcPr>
            <w:tcW w:w="1502" w:type="dxa"/>
            <w:vMerge w:val="restart"/>
            <w:vAlign w:val="center"/>
          </w:tcPr>
          <w:p>
            <w:pPr>
              <w:spacing w:line="460" w:lineRule="exact"/>
              <w:rPr>
                <w:rFonts w:ascii="宋体" w:hAnsi="宋体" w:cs="宋体"/>
                <w:sz w:val="24"/>
                <w:szCs w:val="24"/>
              </w:rPr>
            </w:pPr>
            <w:r>
              <w:rPr>
                <w:rFonts w:hint="eastAsia" w:ascii="宋体" w:hAnsi="宋体" w:cs="宋体"/>
                <w:sz w:val="24"/>
                <w:szCs w:val="24"/>
              </w:rPr>
              <w:t>资产</w:t>
            </w:r>
          </w:p>
          <w:p>
            <w:pPr>
              <w:spacing w:line="460" w:lineRule="exact"/>
              <w:rPr>
                <w:rFonts w:ascii="宋体" w:hAnsi="宋体" w:cs="宋体"/>
                <w:sz w:val="24"/>
                <w:szCs w:val="24"/>
              </w:rPr>
            </w:pPr>
            <w:r>
              <w:rPr>
                <w:rFonts w:hint="eastAsia" w:ascii="宋体" w:hAnsi="宋体" w:cs="宋体"/>
                <w:sz w:val="24"/>
                <w:szCs w:val="24"/>
              </w:rPr>
              <w:t>情况</w:t>
            </w:r>
          </w:p>
        </w:tc>
        <w:tc>
          <w:tcPr>
            <w:tcW w:w="3028" w:type="dxa"/>
            <w:gridSpan w:val="3"/>
            <w:vAlign w:val="center"/>
          </w:tcPr>
          <w:p>
            <w:pPr>
              <w:spacing w:line="460" w:lineRule="exact"/>
              <w:rPr>
                <w:rFonts w:ascii="宋体" w:hAnsi="宋体" w:cs="宋体"/>
                <w:sz w:val="24"/>
                <w:szCs w:val="24"/>
              </w:rPr>
            </w:pPr>
            <w:r>
              <w:rPr>
                <w:rFonts w:hint="eastAsia" w:ascii="宋体" w:hAnsi="宋体" w:cs="宋体"/>
                <w:sz w:val="24"/>
                <w:szCs w:val="24"/>
              </w:rPr>
              <w:t>净资产：     万元</w:t>
            </w:r>
          </w:p>
        </w:tc>
        <w:tc>
          <w:tcPr>
            <w:tcW w:w="3107" w:type="dxa"/>
            <w:gridSpan w:val="4"/>
            <w:vMerge w:val="restart"/>
          </w:tcPr>
          <w:p>
            <w:pPr>
              <w:spacing w:line="460" w:lineRule="exact"/>
              <w:rPr>
                <w:rFonts w:ascii="宋体" w:hAnsi="宋体" w:cs="宋体"/>
                <w:sz w:val="24"/>
                <w:szCs w:val="24"/>
              </w:rPr>
            </w:pPr>
            <w:r>
              <w:rPr>
                <w:rFonts w:hint="eastAsia" w:ascii="宋体" w:hAnsi="宋体" w:cs="宋体"/>
                <w:sz w:val="24"/>
                <w:szCs w:val="24"/>
              </w:rPr>
              <w:t>固定资产原值 ：  万元</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532" w:type="dxa"/>
            <w:vMerge w:val="continue"/>
          </w:tcPr>
          <w:p>
            <w:pPr>
              <w:spacing w:line="460" w:lineRule="exact"/>
              <w:rPr>
                <w:rFonts w:ascii="宋体" w:hAnsi="宋体" w:cs="宋体"/>
                <w:sz w:val="24"/>
                <w:szCs w:val="24"/>
              </w:rPr>
            </w:pPr>
          </w:p>
        </w:tc>
        <w:tc>
          <w:tcPr>
            <w:tcW w:w="1502" w:type="dxa"/>
            <w:vMerge w:val="continue"/>
          </w:tcPr>
          <w:p>
            <w:pPr>
              <w:spacing w:line="460" w:lineRule="exact"/>
              <w:rPr>
                <w:rFonts w:ascii="宋体" w:hAnsi="宋体" w:cs="宋体"/>
                <w:sz w:val="24"/>
                <w:szCs w:val="24"/>
              </w:rPr>
            </w:pPr>
          </w:p>
        </w:tc>
        <w:tc>
          <w:tcPr>
            <w:tcW w:w="3028" w:type="dxa"/>
            <w:gridSpan w:val="3"/>
            <w:vAlign w:val="center"/>
          </w:tcPr>
          <w:p>
            <w:pPr>
              <w:spacing w:line="460" w:lineRule="exact"/>
              <w:rPr>
                <w:rFonts w:ascii="宋体" w:hAnsi="宋体" w:cs="宋体"/>
                <w:sz w:val="24"/>
                <w:szCs w:val="24"/>
              </w:rPr>
            </w:pPr>
            <w:r>
              <w:rPr>
                <w:rFonts w:hint="eastAsia" w:ascii="宋体" w:hAnsi="宋体" w:cs="宋体"/>
                <w:sz w:val="24"/>
                <w:szCs w:val="24"/>
              </w:rPr>
              <w:t>负 债 ：     万元</w:t>
            </w:r>
          </w:p>
        </w:tc>
        <w:tc>
          <w:tcPr>
            <w:tcW w:w="3107" w:type="dxa"/>
            <w:gridSpan w:val="4"/>
            <w:vMerge w:val="continue"/>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532" w:type="dxa"/>
            <w:vAlign w:val="center"/>
          </w:tcPr>
          <w:p>
            <w:pPr>
              <w:spacing w:line="460" w:lineRule="exact"/>
              <w:rPr>
                <w:rFonts w:ascii="宋体" w:hAnsi="宋体" w:cs="宋体"/>
                <w:sz w:val="24"/>
                <w:szCs w:val="24"/>
              </w:rPr>
            </w:pPr>
          </w:p>
        </w:tc>
        <w:tc>
          <w:tcPr>
            <w:tcW w:w="1502" w:type="dxa"/>
          </w:tcPr>
          <w:p>
            <w:pPr>
              <w:spacing w:line="460" w:lineRule="exact"/>
              <w:rPr>
                <w:rFonts w:ascii="宋体" w:hAnsi="宋体" w:cs="宋体"/>
                <w:sz w:val="24"/>
                <w:szCs w:val="24"/>
              </w:rPr>
            </w:pPr>
          </w:p>
        </w:tc>
        <w:tc>
          <w:tcPr>
            <w:tcW w:w="1469" w:type="dxa"/>
            <w:vAlign w:val="center"/>
          </w:tcPr>
          <w:p>
            <w:pPr>
              <w:spacing w:line="460" w:lineRule="exact"/>
              <w:rPr>
                <w:rFonts w:ascii="宋体" w:hAnsi="宋体" w:cs="宋体"/>
                <w:sz w:val="24"/>
                <w:szCs w:val="24"/>
              </w:rPr>
            </w:pPr>
            <w:r>
              <w:rPr>
                <w:rFonts w:hint="eastAsia" w:ascii="宋体" w:hAnsi="宋体" w:cs="宋体"/>
                <w:sz w:val="24"/>
                <w:szCs w:val="24"/>
              </w:rPr>
              <w:t>主营收入</w:t>
            </w:r>
          </w:p>
          <w:p>
            <w:pPr>
              <w:spacing w:line="460" w:lineRule="exact"/>
              <w:rPr>
                <w:rFonts w:ascii="宋体" w:hAnsi="宋体" w:cs="宋体"/>
                <w:sz w:val="24"/>
                <w:szCs w:val="24"/>
              </w:rPr>
            </w:pPr>
            <w:r>
              <w:rPr>
                <w:rFonts w:hint="eastAsia" w:ascii="宋体" w:hAnsi="宋体" w:cs="宋体"/>
                <w:sz w:val="24"/>
                <w:szCs w:val="24"/>
              </w:rPr>
              <w:t>（万元）</w:t>
            </w:r>
          </w:p>
        </w:tc>
        <w:tc>
          <w:tcPr>
            <w:tcW w:w="1559" w:type="dxa"/>
            <w:gridSpan w:val="2"/>
            <w:vAlign w:val="center"/>
          </w:tcPr>
          <w:p>
            <w:pPr>
              <w:spacing w:line="460" w:lineRule="exact"/>
              <w:rPr>
                <w:rFonts w:ascii="宋体" w:hAnsi="宋体" w:cs="宋体"/>
                <w:sz w:val="24"/>
                <w:szCs w:val="24"/>
              </w:rPr>
            </w:pPr>
            <w:r>
              <w:rPr>
                <w:rFonts w:hint="eastAsia" w:ascii="宋体" w:hAnsi="宋体" w:cs="宋体"/>
                <w:sz w:val="24"/>
                <w:szCs w:val="24"/>
              </w:rPr>
              <w:t>收入总额</w:t>
            </w:r>
          </w:p>
          <w:p>
            <w:pPr>
              <w:spacing w:line="460" w:lineRule="exact"/>
              <w:rPr>
                <w:rFonts w:ascii="宋体" w:hAnsi="宋体" w:cs="宋体"/>
                <w:sz w:val="24"/>
                <w:szCs w:val="24"/>
              </w:rPr>
            </w:pPr>
            <w:r>
              <w:rPr>
                <w:rFonts w:hint="eastAsia" w:ascii="宋体" w:hAnsi="宋体" w:cs="宋体"/>
                <w:sz w:val="24"/>
                <w:szCs w:val="24"/>
              </w:rPr>
              <w:t>（万元）</w:t>
            </w:r>
          </w:p>
        </w:tc>
        <w:tc>
          <w:tcPr>
            <w:tcW w:w="1557" w:type="dxa"/>
            <w:gridSpan w:val="3"/>
            <w:vAlign w:val="center"/>
          </w:tcPr>
          <w:p>
            <w:pPr>
              <w:spacing w:line="460" w:lineRule="exact"/>
              <w:rPr>
                <w:rFonts w:ascii="宋体" w:hAnsi="宋体" w:cs="宋体"/>
                <w:sz w:val="24"/>
                <w:szCs w:val="24"/>
              </w:rPr>
            </w:pPr>
            <w:r>
              <w:rPr>
                <w:rFonts w:hint="eastAsia" w:ascii="宋体" w:hAnsi="宋体" w:cs="宋体"/>
                <w:sz w:val="24"/>
                <w:szCs w:val="24"/>
              </w:rPr>
              <w:t>利润总额</w:t>
            </w:r>
          </w:p>
          <w:p>
            <w:pPr>
              <w:spacing w:line="460" w:lineRule="exact"/>
              <w:rPr>
                <w:rFonts w:ascii="宋体" w:hAnsi="宋体" w:cs="宋体"/>
                <w:sz w:val="24"/>
                <w:szCs w:val="24"/>
              </w:rPr>
            </w:pPr>
            <w:r>
              <w:rPr>
                <w:rFonts w:hint="eastAsia" w:ascii="宋体" w:hAnsi="宋体" w:cs="宋体"/>
                <w:sz w:val="24"/>
                <w:szCs w:val="24"/>
              </w:rPr>
              <w:t>（万元）</w:t>
            </w:r>
          </w:p>
        </w:tc>
        <w:tc>
          <w:tcPr>
            <w:tcW w:w="1550" w:type="dxa"/>
            <w:vAlign w:val="center"/>
          </w:tcPr>
          <w:p>
            <w:pPr>
              <w:spacing w:line="460" w:lineRule="exact"/>
              <w:rPr>
                <w:rFonts w:ascii="宋体" w:hAnsi="宋体" w:cs="宋体"/>
                <w:sz w:val="24"/>
                <w:szCs w:val="24"/>
              </w:rPr>
            </w:pPr>
            <w:r>
              <w:rPr>
                <w:rFonts w:hint="eastAsia" w:ascii="宋体" w:hAnsi="宋体" w:cs="宋体"/>
                <w:sz w:val="24"/>
                <w:szCs w:val="24"/>
              </w:rPr>
              <w:t>净利润</w:t>
            </w:r>
          </w:p>
          <w:p>
            <w:pPr>
              <w:spacing w:line="460" w:lineRule="exact"/>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32" w:type="dxa"/>
            <w:vMerge w:val="restart"/>
            <w:vAlign w:val="center"/>
          </w:tcPr>
          <w:p>
            <w:pPr>
              <w:spacing w:line="460" w:lineRule="exact"/>
              <w:rPr>
                <w:rFonts w:ascii="宋体" w:hAnsi="宋体" w:cs="宋体"/>
                <w:sz w:val="24"/>
                <w:szCs w:val="24"/>
              </w:rPr>
            </w:pPr>
            <w:r>
              <w:rPr>
                <w:rFonts w:hint="eastAsia" w:ascii="宋体" w:hAnsi="宋体" w:cs="宋体"/>
                <w:sz w:val="24"/>
                <w:szCs w:val="24"/>
              </w:rPr>
              <w:t>财务状况</w:t>
            </w:r>
          </w:p>
          <w:p>
            <w:pPr>
              <w:spacing w:line="460" w:lineRule="exact"/>
              <w:rPr>
                <w:rFonts w:ascii="宋体" w:hAnsi="宋体" w:cs="宋体"/>
                <w:sz w:val="24"/>
                <w:szCs w:val="24"/>
              </w:rPr>
            </w:pPr>
            <w:r>
              <w:rPr>
                <w:rFonts w:hint="eastAsia" w:ascii="宋体" w:hAnsi="宋体" w:cs="宋体"/>
                <w:sz w:val="24"/>
                <w:szCs w:val="24"/>
              </w:rPr>
              <w:t>（最近两年）</w:t>
            </w: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 xml:space="preserve">      年</w:t>
            </w:r>
          </w:p>
        </w:tc>
        <w:tc>
          <w:tcPr>
            <w:tcW w:w="1469" w:type="dxa"/>
            <w:vAlign w:val="center"/>
          </w:tcPr>
          <w:p>
            <w:pPr>
              <w:spacing w:line="460" w:lineRule="exact"/>
              <w:rPr>
                <w:rFonts w:ascii="宋体" w:hAnsi="宋体" w:cs="宋体"/>
                <w:sz w:val="24"/>
                <w:szCs w:val="24"/>
              </w:rPr>
            </w:pPr>
          </w:p>
        </w:tc>
        <w:tc>
          <w:tcPr>
            <w:tcW w:w="1559" w:type="dxa"/>
            <w:gridSpan w:val="2"/>
            <w:vAlign w:val="center"/>
          </w:tcPr>
          <w:p>
            <w:pPr>
              <w:spacing w:line="460" w:lineRule="exact"/>
              <w:rPr>
                <w:rFonts w:ascii="宋体" w:hAnsi="宋体" w:cs="宋体"/>
                <w:sz w:val="24"/>
                <w:szCs w:val="24"/>
              </w:rPr>
            </w:pPr>
          </w:p>
        </w:tc>
        <w:tc>
          <w:tcPr>
            <w:tcW w:w="1557" w:type="dxa"/>
            <w:gridSpan w:val="3"/>
            <w:vAlign w:val="center"/>
          </w:tcPr>
          <w:p>
            <w:pPr>
              <w:spacing w:line="460" w:lineRule="exact"/>
              <w:rPr>
                <w:rFonts w:ascii="宋体" w:hAnsi="宋体" w:cs="宋体"/>
                <w:sz w:val="24"/>
                <w:szCs w:val="24"/>
              </w:rPr>
            </w:pPr>
          </w:p>
        </w:tc>
        <w:tc>
          <w:tcPr>
            <w:tcW w:w="1550"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532" w:type="dxa"/>
            <w:vMerge w:val="continue"/>
          </w:tcPr>
          <w:p>
            <w:pPr>
              <w:spacing w:line="460" w:lineRule="exact"/>
              <w:rPr>
                <w:rFonts w:ascii="宋体" w:hAnsi="宋体" w:cs="宋体"/>
                <w:sz w:val="24"/>
                <w:szCs w:val="24"/>
              </w:rPr>
            </w:pP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 xml:space="preserve">      年</w:t>
            </w:r>
          </w:p>
        </w:tc>
        <w:tc>
          <w:tcPr>
            <w:tcW w:w="1469" w:type="dxa"/>
          </w:tcPr>
          <w:p>
            <w:pPr>
              <w:spacing w:line="460" w:lineRule="exact"/>
              <w:rPr>
                <w:rFonts w:ascii="宋体" w:hAnsi="宋体" w:cs="宋体"/>
                <w:sz w:val="24"/>
                <w:szCs w:val="24"/>
              </w:rPr>
            </w:pPr>
          </w:p>
        </w:tc>
        <w:tc>
          <w:tcPr>
            <w:tcW w:w="1559" w:type="dxa"/>
            <w:gridSpan w:val="2"/>
          </w:tcPr>
          <w:p>
            <w:pPr>
              <w:spacing w:line="460" w:lineRule="exact"/>
              <w:rPr>
                <w:rFonts w:ascii="宋体" w:hAnsi="宋体" w:cs="宋体"/>
                <w:sz w:val="24"/>
                <w:szCs w:val="24"/>
              </w:rPr>
            </w:pPr>
          </w:p>
        </w:tc>
        <w:tc>
          <w:tcPr>
            <w:tcW w:w="1557" w:type="dxa"/>
            <w:gridSpan w:val="3"/>
          </w:tcPr>
          <w:p>
            <w:pPr>
              <w:spacing w:line="460" w:lineRule="exact"/>
              <w:rPr>
                <w:rFonts w:ascii="宋体" w:hAnsi="宋体" w:cs="宋体"/>
                <w:sz w:val="24"/>
                <w:szCs w:val="24"/>
              </w:rPr>
            </w:pPr>
          </w:p>
        </w:tc>
        <w:tc>
          <w:tcPr>
            <w:tcW w:w="1550" w:type="dxa"/>
          </w:tcPr>
          <w:p>
            <w:pPr>
              <w:spacing w:line="460" w:lineRule="exact"/>
              <w:rPr>
                <w:rFonts w:ascii="宋体" w:hAnsi="宋体" w:cs="宋体"/>
                <w:sz w:val="24"/>
                <w:szCs w:val="24"/>
              </w:rPr>
            </w:pPr>
          </w:p>
        </w:tc>
      </w:tr>
    </w:tbl>
    <w:p>
      <w:pPr>
        <w:spacing w:line="460" w:lineRule="exact"/>
        <w:rPr>
          <w:rFonts w:ascii="宋体" w:hAnsi="宋体" w:cs="宋体"/>
          <w:sz w:val="24"/>
          <w:szCs w:val="24"/>
        </w:rPr>
      </w:pPr>
      <w:r>
        <w:rPr>
          <w:rFonts w:hint="eastAsia" w:ascii="宋体" w:hAnsi="宋体" w:cs="宋体"/>
          <w:sz w:val="24"/>
          <w:szCs w:val="24"/>
        </w:rPr>
        <w:t>我们保证上述声明中的资料和数据是真实的、准确的，我们同意如贵方要求，可以出示相关证明文件。</w:t>
      </w:r>
    </w:p>
    <w:p>
      <w:pPr>
        <w:spacing w:line="460" w:lineRule="exact"/>
        <w:rPr>
          <w:rFonts w:ascii="宋体" w:hAnsi="宋体" w:cs="宋体"/>
          <w:sz w:val="24"/>
          <w:szCs w:val="24"/>
        </w:rPr>
      </w:pPr>
      <w:r>
        <w:rPr>
          <w:rFonts w:hint="eastAsia" w:ascii="宋体" w:hAnsi="宋体" w:cs="宋体"/>
          <w:sz w:val="24"/>
          <w:szCs w:val="24"/>
        </w:rPr>
        <w:t>（如为代理商需提供代理商本企业资格声明及所代理生产厂家的资格声明）</w:t>
      </w:r>
    </w:p>
    <w:p>
      <w:pPr>
        <w:spacing w:line="460" w:lineRule="exact"/>
        <w:rPr>
          <w:rFonts w:ascii="宋体" w:hAnsi="宋体"/>
          <w:bCs/>
          <w:sz w:val="24"/>
          <w:szCs w:val="24"/>
        </w:rPr>
      </w:pPr>
      <w:r>
        <w:rPr>
          <w:rFonts w:hint="eastAsia" w:ascii="宋体" w:hAnsi="宋体"/>
          <w:bCs/>
          <w:sz w:val="24"/>
          <w:szCs w:val="24"/>
        </w:rPr>
        <w:t xml:space="preserve">法定代表人或授权代表（签章或签字）:               </w:t>
      </w:r>
    </w:p>
    <w:p>
      <w:pPr>
        <w:spacing w:line="460" w:lineRule="exact"/>
        <w:rPr>
          <w:rFonts w:ascii="宋体" w:hAnsi="宋体"/>
          <w:bCs/>
          <w:sz w:val="24"/>
          <w:szCs w:val="24"/>
        </w:rPr>
      </w:pPr>
      <w:r>
        <w:rPr>
          <w:rFonts w:hint="eastAsia" w:ascii="宋体" w:hAnsi="宋体"/>
          <w:bCs/>
          <w:sz w:val="24"/>
          <w:szCs w:val="24"/>
        </w:rPr>
        <w:t xml:space="preserve">供应商名称（签章）：               </w:t>
      </w:r>
    </w:p>
    <w:p>
      <w:pPr>
        <w:spacing w:line="460" w:lineRule="exact"/>
        <w:rPr>
          <w:rFonts w:ascii="宋体" w:hAnsi="宋体"/>
          <w:bCs/>
          <w:sz w:val="24"/>
          <w:szCs w:val="24"/>
        </w:rPr>
      </w:pPr>
      <w:r>
        <w:rPr>
          <w:rFonts w:hint="eastAsia" w:ascii="宋体" w:hAnsi="宋体"/>
          <w:bCs/>
          <w:sz w:val="24"/>
          <w:szCs w:val="24"/>
        </w:rPr>
        <w:t>日期：      年     月     日</w:t>
      </w:r>
      <w:bookmarkEnd w:id="55"/>
      <w:bookmarkStart w:id="65" w:name="_Hlt26671374"/>
      <w:bookmarkEnd w:id="65"/>
      <w:bookmarkStart w:id="66" w:name="_Hlt13044403"/>
      <w:bookmarkEnd w:id="66"/>
      <w:bookmarkStart w:id="67" w:name="_Hlt26955054"/>
      <w:bookmarkEnd w:id="67"/>
      <w:bookmarkStart w:id="68" w:name="_格式2__法定代表人授权书"/>
      <w:bookmarkEnd w:id="68"/>
      <w:bookmarkStart w:id="69" w:name="_Hlt26609389"/>
      <w:bookmarkEnd w:id="69"/>
      <w:bookmarkStart w:id="70" w:name="_Hlt26671372"/>
      <w:bookmarkEnd w:id="70"/>
      <w:bookmarkStart w:id="71" w:name="_Hlt26955066"/>
      <w:bookmarkEnd w:id="71"/>
      <w:bookmarkStart w:id="72" w:name="_Hlt24879081"/>
      <w:bookmarkEnd w:id="72"/>
      <w:bookmarkStart w:id="73" w:name="_Hlt26671343"/>
      <w:bookmarkEnd w:id="73"/>
      <w:bookmarkStart w:id="74" w:name="_Hlt194220997"/>
      <w:bookmarkEnd w:id="74"/>
      <w:bookmarkStart w:id="75" w:name="_Hlt26955064"/>
      <w:bookmarkEnd w:id="75"/>
      <w:bookmarkStart w:id="76" w:name="_Hlt26955056"/>
      <w:bookmarkEnd w:id="76"/>
      <w:bookmarkStart w:id="77" w:name="_Hlt26782999"/>
      <w:bookmarkEnd w:id="77"/>
      <w:bookmarkStart w:id="78" w:name="_Hlt26580838"/>
      <w:bookmarkEnd w:id="78"/>
      <w:bookmarkStart w:id="79" w:name="_Hlt26609391"/>
      <w:bookmarkEnd w:id="79"/>
    </w:p>
    <w:p>
      <w:pPr>
        <w:spacing w:line="460" w:lineRule="exact"/>
        <w:rPr>
          <w:rFonts w:ascii="宋体" w:hAnsi="宋体" w:cs="宋体"/>
          <w:sz w:val="24"/>
          <w:szCs w:val="24"/>
        </w:rPr>
      </w:pPr>
    </w:p>
    <w:p>
      <w:pPr>
        <w:pStyle w:val="2"/>
        <w:ind w:left="0" w:leftChars="0" w:firstLine="0" w:firstLineChars="0"/>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附件十：</w:t>
      </w:r>
    </w:p>
    <w:p>
      <w:pPr>
        <w:spacing w:line="460" w:lineRule="exact"/>
        <w:jc w:val="center"/>
        <w:rPr>
          <w:rFonts w:ascii="宋体" w:hAnsi="宋体" w:cs="宋体"/>
          <w:b/>
          <w:sz w:val="32"/>
          <w:szCs w:val="24"/>
        </w:rPr>
      </w:pPr>
      <w:r>
        <w:rPr>
          <w:rFonts w:hint="eastAsia" w:ascii="宋体" w:hAnsi="宋体" w:cs="宋体"/>
          <w:b/>
          <w:sz w:val="32"/>
          <w:szCs w:val="24"/>
        </w:rPr>
        <w:t>经审计的[  ]度财务报告</w:t>
      </w:r>
    </w:p>
    <w:p>
      <w:pPr>
        <w:spacing w:line="460" w:lineRule="exact"/>
        <w:rPr>
          <w:rFonts w:ascii="宋体" w:hAnsi="宋体" w:cs="宋体"/>
          <w:b/>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附件十一：</w:t>
      </w:r>
    </w:p>
    <w:p>
      <w:pPr>
        <w:spacing w:line="460" w:lineRule="exact"/>
        <w:jc w:val="center"/>
        <w:rPr>
          <w:rFonts w:ascii="宋体" w:hAnsi="宋体" w:cs="宋体"/>
          <w:b/>
          <w:sz w:val="32"/>
          <w:szCs w:val="24"/>
        </w:rPr>
      </w:pPr>
      <w:r>
        <w:rPr>
          <w:rFonts w:hint="eastAsia" w:ascii="宋体" w:hAnsi="宋体" w:cs="宋体"/>
          <w:b/>
          <w:sz w:val="32"/>
          <w:szCs w:val="24"/>
        </w:rPr>
        <w:t>供应商廉政承诺书</w:t>
      </w:r>
    </w:p>
    <w:p>
      <w:pPr>
        <w:spacing w:line="460" w:lineRule="exact"/>
        <w:ind w:firstLine="480" w:firstLineChars="200"/>
        <w:rPr>
          <w:rFonts w:ascii="宋体" w:hAnsi="宋体" w:cs="宋体"/>
          <w:sz w:val="24"/>
          <w:szCs w:val="24"/>
        </w:rPr>
      </w:pPr>
      <w:r>
        <w:rPr>
          <w:rFonts w:hint="eastAsia" w:ascii="仿宋_GB2312" w:hAnsi="黑体" w:eastAsia="仿宋_GB2312"/>
          <w:sz w:val="24"/>
          <w:szCs w:val="24"/>
        </w:rPr>
        <w:t>公司：</w:t>
      </w:r>
    </w:p>
    <w:p>
      <w:pPr>
        <w:spacing w:line="460" w:lineRule="exact"/>
        <w:rPr>
          <w:rFonts w:ascii="宋体" w:hAnsi="宋体" w:cs="宋体"/>
          <w:sz w:val="24"/>
          <w:szCs w:val="24"/>
        </w:rPr>
      </w:pPr>
      <w:r>
        <w:rPr>
          <w:rFonts w:hint="eastAsia" w:ascii="宋体" w:hAnsi="宋体" w:cs="宋体"/>
          <w:sz w:val="24"/>
          <w:szCs w:val="24"/>
        </w:rPr>
        <w:t xml:space="preserve">    我公司决定参与贵公司编号为的项目，在此项目竞标活动中，我公司郑重承诺如下：</w:t>
      </w:r>
    </w:p>
    <w:p>
      <w:pPr>
        <w:spacing w:line="460" w:lineRule="exact"/>
        <w:rPr>
          <w:rFonts w:ascii="宋体" w:hAnsi="宋体" w:cs="宋体"/>
          <w:sz w:val="24"/>
          <w:szCs w:val="24"/>
        </w:rPr>
      </w:pPr>
      <w:r>
        <w:rPr>
          <w:rFonts w:hint="eastAsia" w:ascii="宋体" w:hAnsi="宋体" w:cs="宋体"/>
          <w:sz w:val="24"/>
          <w:szCs w:val="24"/>
        </w:rPr>
        <w:t xml:space="preserve">    1、保证采取所有必要的方法对本项目贵公司提供的相关信息和资料进行保密，严格非授权透露、使用、复制本项目贵公司所提供的相关信息和资料；</w:t>
      </w:r>
    </w:p>
    <w:p>
      <w:pPr>
        <w:spacing w:line="460" w:lineRule="exact"/>
        <w:rPr>
          <w:rFonts w:ascii="宋体" w:hAnsi="宋体" w:cs="宋体"/>
          <w:sz w:val="24"/>
          <w:szCs w:val="24"/>
        </w:rPr>
      </w:pPr>
      <w:r>
        <w:rPr>
          <w:rFonts w:hint="eastAsia" w:ascii="宋体" w:hAnsi="宋体" w:cs="宋体"/>
          <w:sz w:val="24"/>
          <w:szCs w:val="24"/>
        </w:rPr>
        <w:t xml:space="preserve">    2、遵循公平、公正、公开和诚信的原则参加本项目的竞标比选活动；</w:t>
      </w:r>
    </w:p>
    <w:p>
      <w:pPr>
        <w:spacing w:line="460" w:lineRule="exact"/>
        <w:rPr>
          <w:rFonts w:ascii="宋体" w:hAnsi="宋体" w:cs="宋体"/>
          <w:sz w:val="24"/>
          <w:szCs w:val="24"/>
        </w:rPr>
      </w:pPr>
      <w:r>
        <w:rPr>
          <w:rFonts w:hint="eastAsia" w:ascii="宋体" w:hAnsi="宋体" w:cs="宋体"/>
          <w:sz w:val="24"/>
          <w:szCs w:val="24"/>
        </w:rPr>
        <w:t xml:space="preserve">    3、本公司为本项目提供的所有资料都是真实、有效、合法的；</w:t>
      </w:r>
    </w:p>
    <w:p>
      <w:pPr>
        <w:spacing w:line="460" w:lineRule="exact"/>
        <w:rPr>
          <w:rFonts w:ascii="宋体" w:hAnsi="宋体" w:cs="宋体"/>
          <w:sz w:val="24"/>
          <w:szCs w:val="24"/>
        </w:rPr>
      </w:pPr>
      <w:r>
        <w:rPr>
          <w:rFonts w:hint="eastAsia" w:ascii="宋体" w:hAnsi="宋体" w:cs="宋体"/>
          <w:sz w:val="24"/>
          <w:szCs w:val="24"/>
        </w:rPr>
        <w:t xml:space="preserve">    4、不采取非法违规手段与其他供应商或贵公司相关人员串通以谋取项目成交，不损害贵公司或其他供应商的合法权益；</w:t>
      </w:r>
    </w:p>
    <w:p>
      <w:pPr>
        <w:spacing w:line="460" w:lineRule="exact"/>
        <w:rPr>
          <w:rFonts w:ascii="宋体" w:hAnsi="宋体" w:cs="宋体"/>
          <w:sz w:val="24"/>
          <w:szCs w:val="24"/>
        </w:rPr>
      </w:pPr>
      <w:r>
        <w:rPr>
          <w:rFonts w:hint="eastAsia" w:ascii="宋体" w:hAnsi="宋体" w:cs="宋体"/>
          <w:sz w:val="24"/>
          <w:szCs w:val="24"/>
        </w:rPr>
        <w:t xml:space="preserve">    5、绝不采用馈赠财物、给付回扣、有偿娱乐、赌博等不正当竞争手段，贿赂或拉拢腐败贵公司相关工作人员； </w:t>
      </w:r>
    </w:p>
    <w:p>
      <w:pPr>
        <w:spacing w:line="460" w:lineRule="exact"/>
        <w:rPr>
          <w:rFonts w:ascii="宋体" w:hAnsi="宋体" w:cs="宋体"/>
          <w:sz w:val="24"/>
          <w:szCs w:val="24"/>
        </w:rPr>
      </w:pPr>
      <w:r>
        <w:rPr>
          <w:rFonts w:hint="eastAsia" w:ascii="宋体" w:hAnsi="宋体" w:cs="宋体"/>
          <w:sz w:val="24"/>
          <w:szCs w:val="24"/>
        </w:rPr>
        <w:t xml:space="preserve">    6、保证提供的标的物质量达到国家或行业标准，或贵我双方签订的技术标准要求，确保标的物不存在质量缺陷；</w:t>
      </w:r>
    </w:p>
    <w:p>
      <w:pPr>
        <w:spacing w:line="460" w:lineRule="exact"/>
        <w:rPr>
          <w:rFonts w:ascii="宋体" w:hAnsi="宋体" w:cs="宋体"/>
          <w:sz w:val="24"/>
          <w:szCs w:val="24"/>
        </w:rPr>
      </w:pPr>
      <w:r>
        <w:rPr>
          <w:rFonts w:hint="eastAsia" w:ascii="宋体" w:hAnsi="宋体" w:cs="宋体"/>
          <w:sz w:val="24"/>
          <w:szCs w:val="24"/>
        </w:rPr>
        <w:t xml:space="preserve">    7、按要求做好售后服务相关工作；</w:t>
      </w:r>
    </w:p>
    <w:p>
      <w:pPr>
        <w:spacing w:line="460" w:lineRule="exact"/>
        <w:rPr>
          <w:rFonts w:ascii="宋体" w:hAnsi="宋体" w:cs="宋体"/>
          <w:sz w:val="24"/>
          <w:szCs w:val="24"/>
        </w:rPr>
      </w:pPr>
      <w:r>
        <w:rPr>
          <w:rFonts w:hint="eastAsia" w:ascii="宋体" w:hAnsi="宋体" w:cs="宋体"/>
          <w:sz w:val="24"/>
          <w:szCs w:val="24"/>
        </w:rPr>
        <w:t xml:space="preserve">    8、参加本竞标项目活动前3年内在经营活动中没有重大违法记录，没有违纪、违规、违约等不良行为。</w:t>
      </w:r>
    </w:p>
    <w:p>
      <w:pPr>
        <w:spacing w:line="460" w:lineRule="exact"/>
        <w:rPr>
          <w:rFonts w:ascii="宋体" w:hAnsi="宋体" w:cs="宋体"/>
          <w:sz w:val="24"/>
          <w:szCs w:val="24"/>
        </w:rPr>
      </w:pPr>
      <w:r>
        <w:rPr>
          <w:rFonts w:hint="eastAsia" w:ascii="宋体" w:hAnsi="宋体" w:cs="宋体"/>
          <w:sz w:val="24"/>
          <w:szCs w:val="24"/>
        </w:rPr>
        <w:t>本次承诺自我公司盖公章之日起生效，若我公司违反上述承诺，被贵公司发现或被他人举报查实，对造成的损失，任何法律和经济责任完全由我公司负责。</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    供应商（公章）：</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   供应商代表（签章）：</w:t>
      </w:r>
    </w:p>
    <w:p>
      <w:pPr>
        <w:spacing w:line="460" w:lineRule="exact"/>
        <w:rPr>
          <w:rFonts w:ascii="宋体" w:hAnsi="宋体" w:cs="宋体"/>
          <w:sz w:val="24"/>
          <w:szCs w:val="24"/>
        </w:rPr>
      </w:pPr>
      <w:r>
        <w:rPr>
          <w:rFonts w:hint="eastAsia" w:ascii="宋体" w:hAnsi="宋体" w:cs="宋体"/>
          <w:sz w:val="24"/>
          <w:szCs w:val="24"/>
        </w:rPr>
        <w:t xml:space="preserve">     年    月    日</w:t>
      </w: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附件十二：</w:t>
      </w:r>
    </w:p>
    <w:p>
      <w:pPr>
        <w:spacing w:line="460" w:lineRule="exact"/>
        <w:jc w:val="center"/>
        <w:rPr>
          <w:rFonts w:ascii="宋体" w:hAnsi="宋体" w:cs="宋体"/>
          <w:b/>
          <w:sz w:val="32"/>
          <w:szCs w:val="24"/>
        </w:rPr>
      </w:pPr>
      <w:r>
        <w:rPr>
          <w:rFonts w:hint="eastAsia" w:ascii="宋体" w:hAnsi="宋体" w:cs="宋体"/>
          <w:b/>
          <w:sz w:val="32"/>
          <w:szCs w:val="24"/>
        </w:rPr>
        <w:t>技术文件组成</w:t>
      </w:r>
    </w:p>
    <w:p>
      <w:pPr>
        <w:spacing w:line="460" w:lineRule="exact"/>
        <w:rPr>
          <w:rFonts w:ascii="宋体" w:hAnsi="宋体" w:cs="宋体"/>
          <w:sz w:val="24"/>
          <w:szCs w:val="24"/>
        </w:rPr>
      </w:pPr>
      <w:r>
        <w:rPr>
          <w:rFonts w:hint="eastAsia" w:ascii="宋体" w:hAnsi="宋体" w:cs="宋体"/>
          <w:sz w:val="24"/>
          <w:szCs w:val="24"/>
        </w:rPr>
        <w:t>一、实施方案</w:t>
      </w:r>
    </w:p>
    <w:p>
      <w:pPr>
        <w:spacing w:line="460" w:lineRule="exact"/>
        <w:rPr>
          <w:rFonts w:ascii="宋体" w:hAnsi="宋体" w:cs="宋体"/>
          <w:sz w:val="24"/>
          <w:szCs w:val="24"/>
        </w:rPr>
      </w:pPr>
    </w:p>
    <w:p>
      <w:pPr>
        <w:spacing w:line="460" w:lineRule="exact"/>
        <w:rPr>
          <w:rFonts w:ascii="宋体" w:hAnsi="宋体" w:cs="宋体"/>
          <w:sz w:val="24"/>
          <w:szCs w:val="24"/>
        </w:rPr>
      </w:pPr>
    </w:p>
    <w:p>
      <w:pPr>
        <w:rPr>
          <w:rFonts w:ascii="宋体" w:hAnsi="宋体" w:cs="宋体"/>
          <w:sz w:val="24"/>
          <w:szCs w:val="24"/>
        </w:rPr>
      </w:pPr>
      <w:r>
        <w:rPr>
          <w:rFonts w:hint="eastAsia" w:ascii="宋体" w:hAnsi="宋体" w:cs="宋体"/>
          <w:sz w:val="24"/>
          <w:szCs w:val="24"/>
        </w:rPr>
        <w:t>二、供应商认为需要加以说明的其他内容（如对竞标文件中所提出服务内容和有关要求的承诺、供应商优势分析、保证产品质量的措施等）</w:t>
      </w:r>
    </w:p>
    <w:p>
      <w:pPr>
        <w:rPr>
          <w:rFonts w:ascii="宋体" w:hAnsi="宋体" w:cs="宋体"/>
          <w:sz w:val="24"/>
          <w:szCs w:val="24"/>
        </w:rPr>
      </w:pPr>
    </w:p>
    <w:p>
      <w:pPr>
        <w:spacing w:line="480" w:lineRule="exact"/>
        <w:rPr>
          <w:rFonts w:ascii="宋体" w:hAnsi="宋体" w:cs="宋体"/>
          <w:b/>
          <w:bCs/>
          <w:sz w:val="24"/>
          <w:szCs w:val="24"/>
        </w:rPr>
      </w:pPr>
      <w:r>
        <w:rPr>
          <w:rFonts w:hint="eastAsia" w:ascii="宋体" w:hAnsi="宋体" w:cs="宋体"/>
          <w:b/>
          <w:bCs/>
          <w:sz w:val="24"/>
          <w:szCs w:val="24"/>
        </w:rPr>
        <w:t>附：技术规格书</w:t>
      </w:r>
    </w:p>
    <w:p>
      <w:pPr>
        <w:widowControl w:val="0"/>
        <w:spacing w:line="360" w:lineRule="auto"/>
        <w:jc w:val="center"/>
        <w:rPr>
          <w:rFonts w:asciiTheme="minorEastAsia" w:hAnsiTheme="minorEastAsia" w:eastAsiaTheme="minorEastAsia" w:cstheme="minorBidi"/>
          <w:b/>
          <w:kern w:val="2"/>
          <w:sz w:val="52"/>
          <w:szCs w:val="22"/>
        </w:rPr>
      </w:pPr>
    </w:p>
    <w:p>
      <w:pPr>
        <w:widowControl w:val="0"/>
        <w:spacing w:line="360" w:lineRule="auto"/>
        <w:jc w:val="center"/>
        <w:rPr>
          <w:rFonts w:asciiTheme="minorEastAsia" w:hAnsiTheme="minorEastAsia" w:eastAsiaTheme="minorEastAsia" w:cstheme="minorBidi"/>
          <w:b/>
          <w:kern w:val="2"/>
          <w:sz w:val="52"/>
          <w:szCs w:val="22"/>
        </w:rPr>
      </w:pPr>
      <w:r>
        <w:rPr>
          <w:rFonts w:hint="eastAsia" w:asciiTheme="minorEastAsia" w:hAnsiTheme="minorEastAsia" w:eastAsiaTheme="minorEastAsia" w:cstheme="minorBidi"/>
          <w:b/>
          <w:kern w:val="2"/>
          <w:sz w:val="52"/>
          <w:szCs w:val="22"/>
        </w:rPr>
        <w:t>润滑油脂</w:t>
      </w:r>
    </w:p>
    <w:p>
      <w:pPr>
        <w:widowControl w:val="0"/>
        <w:spacing w:line="700" w:lineRule="exact"/>
        <w:jc w:val="center"/>
        <w:rPr>
          <w:rFonts w:cs="新宋体" w:asciiTheme="minorEastAsia" w:hAnsiTheme="minorEastAsia" w:eastAsiaTheme="minorEastAsia"/>
          <w:b/>
          <w:bCs/>
          <w:kern w:val="2"/>
          <w:sz w:val="52"/>
          <w:szCs w:val="22"/>
        </w:rPr>
      </w:pPr>
      <w:r>
        <w:rPr>
          <w:rFonts w:hint="eastAsia" w:cs="新宋体" w:asciiTheme="minorEastAsia" w:hAnsiTheme="minorEastAsia" w:eastAsiaTheme="minorEastAsia"/>
          <w:b/>
          <w:bCs/>
          <w:kern w:val="2"/>
          <w:sz w:val="52"/>
          <w:szCs w:val="22"/>
        </w:rPr>
        <w:t>技</w:t>
      </w:r>
    </w:p>
    <w:p>
      <w:pPr>
        <w:widowControl w:val="0"/>
        <w:spacing w:line="700" w:lineRule="exact"/>
        <w:jc w:val="center"/>
        <w:rPr>
          <w:rFonts w:cs="新宋体" w:asciiTheme="minorEastAsia" w:hAnsiTheme="minorEastAsia" w:eastAsiaTheme="minorEastAsia"/>
          <w:b/>
          <w:bCs/>
          <w:kern w:val="2"/>
          <w:sz w:val="52"/>
          <w:szCs w:val="22"/>
        </w:rPr>
      </w:pPr>
      <w:r>
        <w:rPr>
          <w:rFonts w:hint="eastAsia" w:cs="新宋体" w:asciiTheme="minorEastAsia" w:hAnsiTheme="minorEastAsia" w:eastAsiaTheme="minorEastAsia"/>
          <w:b/>
          <w:bCs/>
          <w:kern w:val="2"/>
          <w:sz w:val="52"/>
          <w:szCs w:val="22"/>
        </w:rPr>
        <w:t>术</w:t>
      </w:r>
    </w:p>
    <w:p>
      <w:pPr>
        <w:widowControl w:val="0"/>
        <w:spacing w:line="700" w:lineRule="exact"/>
        <w:jc w:val="center"/>
        <w:rPr>
          <w:rFonts w:cs="新宋体" w:asciiTheme="minorEastAsia" w:hAnsiTheme="minorEastAsia" w:eastAsiaTheme="minorEastAsia"/>
          <w:b/>
          <w:bCs/>
          <w:kern w:val="2"/>
          <w:sz w:val="52"/>
          <w:szCs w:val="22"/>
        </w:rPr>
      </w:pPr>
      <w:r>
        <w:rPr>
          <w:rFonts w:hint="eastAsia" w:cs="新宋体" w:asciiTheme="minorEastAsia" w:hAnsiTheme="minorEastAsia" w:eastAsiaTheme="minorEastAsia"/>
          <w:b/>
          <w:bCs/>
          <w:kern w:val="2"/>
          <w:sz w:val="52"/>
          <w:szCs w:val="22"/>
        </w:rPr>
        <w:t>规</w:t>
      </w:r>
    </w:p>
    <w:p>
      <w:pPr>
        <w:widowControl w:val="0"/>
        <w:spacing w:line="700" w:lineRule="exact"/>
        <w:jc w:val="center"/>
        <w:rPr>
          <w:rFonts w:cs="新宋体" w:asciiTheme="minorEastAsia" w:hAnsiTheme="minorEastAsia" w:eastAsiaTheme="minorEastAsia"/>
          <w:b/>
          <w:bCs/>
          <w:kern w:val="2"/>
          <w:sz w:val="52"/>
          <w:szCs w:val="22"/>
        </w:rPr>
      </w:pPr>
      <w:r>
        <w:rPr>
          <w:rFonts w:hint="eastAsia" w:cs="新宋体" w:asciiTheme="minorEastAsia" w:hAnsiTheme="minorEastAsia" w:eastAsiaTheme="minorEastAsia"/>
          <w:b/>
          <w:bCs/>
          <w:kern w:val="2"/>
          <w:sz w:val="52"/>
          <w:szCs w:val="22"/>
        </w:rPr>
        <w:t>格</w:t>
      </w:r>
    </w:p>
    <w:p>
      <w:pPr>
        <w:widowControl w:val="0"/>
        <w:spacing w:line="700" w:lineRule="exact"/>
        <w:jc w:val="center"/>
        <w:rPr>
          <w:rFonts w:cs="新宋体" w:asciiTheme="minorEastAsia" w:hAnsiTheme="minorEastAsia" w:eastAsiaTheme="minorEastAsia"/>
          <w:b/>
          <w:bCs/>
          <w:kern w:val="2"/>
          <w:sz w:val="52"/>
          <w:szCs w:val="22"/>
        </w:rPr>
      </w:pPr>
      <w:r>
        <w:rPr>
          <w:rFonts w:hint="eastAsia" w:cs="新宋体" w:asciiTheme="minorEastAsia" w:hAnsiTheme="minorEastAsia" w:eastAsiaTheme="minorEastAsia"/>
          <w:b/>
          <w:bCs/>
          <w:kern w:val="2"/>
          <w:sz w:val="52"/>
          <w:szCs w:val="22"/>
        </w:rPr>
        <w:t>书</w:t>
      </w:r>
    </w:p>
    <w:p>
      <w:pPr>
        <w:widowControl w:val="0"/>
        <w:spacing w:line="360" w:lineRule="auto"/>
        <w:rPr>
          <w:rFonts w:cs="新宋体" w:asciiTheme="minorEastAsia" w:hAnsiTheme="minorEastAsia" w:eastAsiaTheme="minorEastAsia"/>
          <w:b/>
          <w:bCs/>
          <w:kern w:val="2"/>
          <w:sz w:val="52"/>
          <w:szCs w:val="22"/>
        </w:rPr>
      </w:pPr>
    </w:p>
    <w:p>
      <w:pPr>
        <w:widowControl w:val="0"/>
        <w:spacing w:line="360" w:lineRule="auto"/>
        <w:rPr>
          <w:rFonts w:cs="新宋体" w:asciiTheme="minorEastAsia" w:hAnsiTheme="minorEastAsia" w:eastAsiaTheme="minorEastAsia"/>
          <w:b/>
          <w:bCs/>
          <w:kern w:val="2"/>
          <w:sz w:val="52"/>
          <w:szCs w:val="22"/>
        </w:rPr>
      </w:pPr>
    </w:p>
    <w:p>
      <w:pPr>
        <w:widowControl w:val="0"/>
        <w:tabs>
          <w:tab w:val="left" w:pos="5576"/>
        </w:tabs>
        <w:jc w:val="both"/>
        <w:rPr>
          <w:rFonts w:asciiTheme="minorEastAsia" w:hAnsiTheme="minorEastAsia" w:eastAsiaTheme="minorEastAsia" w:cstheme="minorBidi"/>
          <w:kern w:val="2"/>
          <w:sz w:val="32"/>
          <w:szCs w:val="22"/>
        </w:rPr>
      </w:pPr>
      <w:r>
        <w:rPr>
          <w:rFonts w:asciiTheme="minorEastAsia" w:hAnsiTheme="minorEastAsia" w:eastAsiaTheme="minorEastAsia" w:cstheme="minorBidi"/>
          <w:kern w:val="2"/>
          <w:sz w:val="32"/>
          <w:szCs w:val="22"/>
        </w:rPr>
        <w:tab/>
      </w:r>
    </w:p>
    <w:p>
      <w:pPr>
        <w:widowControl w:val="0"/>
        <w:tabs>
          <w:tab w:val="center" w:pos="4711"/>
          <w:tab w:val="left" w:pos="8467"/>
        </w:tabs>
        <w:spacing w:line="360" w:lineRule="auto"/>
        <w:jc w:val="center"/>
        <w:rPr>
          <w:rFonts w:cs="Arial" w:asciiTheme="minorEastAsia" w:hAnsiTheme="minorEastAsia" w:eastAsiaTheme="minorEastAsia"/>
          <w:b/>
          <w:bCs/>
          <w:kern w:val="2"/>
          <w:sz w:val="32"/>
          <w:szCs w:val="32"/>
        </w:rPr>
      </w:pPr>
      <w:r>
        <w:rPr>
          <w:rFonts w:hint="eastAsia" w:cs="Arial" w:asciiTheme="minorEastAsia" w:hAnsiTheme="minorEastAsia" w:eastAsiaTheme="minorEastAsia"/>
          <w:b/>
          <w:bCs/>
          <w:kern w:val="2"/>
          <w:sz w:val="32"/>
          <w:szCs w:val="32"/>
        </w:rPr>
        <w:t>买方：宏宜化工科技有限公司</w:t>
      </w:r>
    </w:p>
    <w:p>
      <w:pPr>
        <w:widowControl w:val="0"/>
        <w:tabs>
          <w:tab w:val="center" w:pos="4711"/>
          <w:tab w:val="left" w:pos="8467"/>
        </w:tabs>
        <w:spacing w:line="360" w:lineRule="auto"/>
        <w:ind w:firstLine="3200" w:firstLineChars="996"/>
        <w:jc w:val="both"/>
        <w:rPr>
          <w:rFonts w:cs="Arial" w:asciiTheme="minorEastAsia" w:hAnsiTheme="minorEastAsia" w:eastAsiaTheme="minorEastAsia"/>
          <w:b/>
          <w:bCs/>
          <w:kern w:val="2"/>
          <w:sz w:val="32"/>
          <w:szCs w:val="32"/>
        </w:rPr>
      </w:pPr>
      <w:r>
        <w:rPr>
          <w:rFonts w:hint="eastAsia" w:cs="Arial" w:asciiTheme="minorEastAsia" w:hAnsiTheme="minorEastAsia" w:eastAsiaTheme="minorEastAsia"/>
          <w:b/>
          <w:bCs/>
          <w:kern w:val="2"/>
          <w:sz w:val="32"/>
          <w:szCs w:val="32"/>
        </w:rPr>
        <w:t>20</w:t>
      </w:r>
      <w:r>
        <w:rPr>
          <w:rFonts w:cs="Arial" w:asciiTheme="minorEastAsia" w:hAnsiTheme="minorEastAsia" w:eastAsiaTheme="minorEastAsia"/>
          <w:b/>
          <w:bCs/>
          <w:kern w:val="2"/>
          <w:sz w:val="32"/>
          <w:szCs w:val="32"/>
        </w:rPr>
        <w:t>22</w:t>
      </w:r>
      <w:r>
        <w:rPr>
          <w:rFonts w:hint="eastAsia" w:cs="Arial" w:asciiTheme="minorEastAsia" w:hAnsiTheme="minorEastAsia" w:eastAsiaTheme="minorEastAsia"/>
          <w:b/>
          <w:bCs/>
          <w:kern w:val="2"/>
          <w:sz w:val="32"/>
          <w:szCs w:val="32"/>
        </w:rPr>
        <w:t>年9月</w:t>
      </w:r>
    </w:p>
    <w:p>
      <w:pPr>
        <w:widowControl w:val="0"/>
        <w:tabs>
          <w:tab w:val="center" w:pos="4711"/>
          <w:tab w:val="left" w:pos="8467"/>
        </w:tabs>
        <w:spacing w:line="360" w:lineRule="auto"/>
        <w:jc w:val="both"/>
        <w:rPr>
          <w:rFonts w:cs="Arial" w:asciiTheme="minorEastAsia" w:hAnsiTheme="minorEastAsia" w:eastAsiaTheme="minorEastAsia"/>
          <w:b/>
          <w:bCs/>
          <w:kern w:val="2"/>
          <w:sz w:val="32"/>
          <w:szCs w:val="32"/>
        </w:rPr>
        <w:sectPr>
          <w:footerReference r:id="rId5" w:type="default"/>
          <w:pgSz w:w="11906" w:h="16838"/>
          <w:pgMar w:top="1440" w:right="1800" w:bottom="568" w:left="1800" w:header="851" w:footer="992" w:gutter="0"/>
          <w:cols w:space="425" w:num="1"/>
          <w:docGrid w:type="lines" w:linePitch="312" w:charSpace="0"/>
        </w:sectPr>
      </w:pPr>
    </w:p>
    <w:p>
      <w:pPr>
        <w:keepNext/>
        <w:keepLines/>
        <w:widowControl w:val="0"/>
        <w:adjustRightInd w:val="0"/>
        <w:spacing w:before="260" w:after="260" w:line="560" w:lineRule="exact"/>
        <w:textAlignment w:val="baseline"/>
        <w:outlineLvl w:val="1"/>
        <w:rPr>
          <w:rFonts w:asciiTheme="minorEastAsia" w:hAnsiTheme="minorEastAsia" w:eastAsiaTheme="minorEastAsia"/>
          <w:b/>
          <w:bCs/>
          <w:sz w:val="28"/>
          <w:szCs w:val="28"/>
        </w:rPr>
      </w:pPr>
      <w:bookmarkStart w:id="80" w:name="_Toc332123070"/>
      <w:bookmarkStart w:id="81" w:name="_Toc32164"/>
      <w:r>
        <w:rPr>
          <w:rFonts w:asciiTheme="minorEastAsia" w:hAnsiTheme="minorEastAsia" w:eastAsiaTheme="minorEastAsia"/>
          <w:b/>
          <w:bCs/>
          <w:sz w:val="28"/>
          <w:szCs w:val="28"/>
        </w:rPr>
        <w:t>1  总则</w:t>
      </w:r>
      <w:bookmarkEnd w:id="80"/>
      <w:bookmarkEnd w:id="81"/>
    </w:p>
    <w:p>
      <w:pPr>
        <w:widowControl w:val="0"/>
        <w:adjustRightInd w:val="0"/>
        <w:snapToGrid w:val="0"/>
        <w:spacing w:line="56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1.1</w:t>
      </w:r>
      <w:r>
        <w:rPr>
          <w:rFonts w:asciiTheme="minorEastAsia" w:hAnsiTheme="minorEastAsia" w:eastAsiaTheme="minorEastAsia" w:cstheme="minorBidi"/>
          <w:kern w:val="2"/>
          <w:sz w:val="28"/>
          <w:szCs w:val="28"/>
        </w:rPr>
        <w:t>本技术规范适用于</w:t>
      </w:r>
      <w:r>
        <w:rPr>
          <w:rFonts w:hint="eastAsia" w:asciiTheme="minorEastAsia" w:hAnsiTheme="minorEastAsia" w:eastAsiaTheme="minorEastAsia" w:cstheme="minorBidi"/>
          <w:kern w:val="2"/>
          <w:sz w:val="28"/>
          <w:szCs w:val="28"/>
        </w:rPr>
        <w:t>宏宜化工科技有限公司润滑油脂的技术要求。</w:t>
      </w:r>
    </w:p>
    <w:p>
      <w:pPr>
        <w:widowControl w:val="0"/>
        <w:adjustRightInd w:val="0"/>
        <w:snapToGrid w:val="0"/>
        <w:spacing w:line="56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1.2 本</w:t>
      </w:r>
      <w:r>
        <w:rPr>
          <w:rFonts w:asciiTheme="minorEastAsia" w:hAnsiTheme="minorEastAsia" w:eastAsiaTheme="minorEastAsia" w:cstheme="minorBidi"/>
          <w:kern w:val="2"/>
          <w:sz w:val="28"/>
          <w:szCs w:val="28"/>
        </w:rPr>
        <w:t>技术规范</w:t>
      </w:r>
      <w:r>
        <w:rPr>
          <w:rFonts w:hint="eastAsia" w:asciiTheme="minorEastAsia" w:hAnsiTheme="minorEastAsia" w:eastAsiaTheme="minorEastAsia" w:cstheme="minorBidi"/>
          <w:kern w:val="2"/>
          <w:sz w:val="28"/>
          <w:szCs w:val="28"/>
        </w:rPr>
        <w:t>提出的是最低限度的技术要求，并未规定所有的技术要求和适用的标准，卖方提供一套满足</w:t>
      </w:r>
      <w:r>
        <w:rPr>
          <w:rFonts w:asciiTheme="minorEastAsia" w:hAnsiTheme="minorEastAsia" w:eastAsiaTheme="minorEastAsia" w:cstheme="minorBidi"/>
          <w:kern w:val="2"/>
          <w:sz w:val="28"/>
          <w:szCs w:val="28"/>
        </w:rPr>
        <w:t>技术规范</w:t>
      </w:r>
      <w:r>
        <w:rPr>
          <w:rFonts w:hint="eastAsia" w:asciiTheme="minorEastAsia" w:hAnsiTheme="minorEastAsia" w:eastAsiaTheme="minorEastAsia" w:cstheme="minorBidi"/>
          <w:kern w:val="2"/>
          <w:sz w:val="28"/>
          <w:szCs w:val="28"/>
        </w:rPr>
        <w:t>和所列标准要求的高质量产品及其相应服务。对国家有关安全、环保等强制性标准，必须满足其要求。</w:t>
      </w:r>
    </w:p>
    <w:p>
      <w:pPr>
        <w:widowControl w:val="0"/>
        <w:adjustRightInd w:val="0"/>
        <w:snapToGrid w:val="0"/>
        <w:spacing w:line="560" w:lineRule="exact"/>
        <w:jc w:val="both"/>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1.3</w:t>
      </w:r>
      <w:r>
        <w:rPr>
          <w:rFonts w:hint="eastAsia" w:asciiTheme="minorEastAsia" w:hAnsiTheme="minorEastAsia" w:eastAsiaTheme="minorEastAsia" w:cstheme="minorBidi"/>
          <w:kern w:val="2"/>
          <w:sz w:val="28"/>
          <w:szCs w:val="28"/>
        </w:rPr>
        <w:t>如卖方没有对本技术规范提出书面异议，买方则可认为卖方提供的产品完全满足本技术规范的要求。</w:t>
      </w:r>
    </w:p>
    <w:p>
      <w:pPr>
        <w:widowControl w:val="0"/>
        <w:adjustRightInd w:val="0"/>
        <w:snapToGrid w:val="0"/>
        <w:spacing w:line="56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1.4卖方须执行本技术规范所列标准。有矛盾时，按较高标准执行。卖方在设备设计和制造中所涉及的各项规程，规范和标准必须遵循现行最新版本的标准。</w:t>
      </w:r>
    </w:p>
    <w:p>
      <w:pPr>
        <w:widowControl w:val="0"/>
        <w:adjustRightInd w:val="0"/>
        <w:snapToGrid w:val="0"/>
        <w:spacing w:line="56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1.5设备采用的专利涉及到的全部费用均被认为已包含在设备报价中，卖方保证买方不承担有关设备专利的一切责任。</w:t>
      </w:r>
    </w:p>
    <w:p>
      <w:pPr>
        <w:widowControl w:val="0"/>
        <w:adjustRightInd w:val="0"/>
        <w:snapToGrid w:val="0"/>
        <w:spacing w:line="560" w:lineRule="exact"/>
        <w:jc w:val="both"/>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1.</w:t>
      </w:r>
      <w:r>
        <w:rPr>
          <w:rFonts w:hint="eastAsia" w:asciiTheme="minorEastAsia" w:hAnsiTheme="minorEastAsia" w:eastAsiaTheme="minorEastAsia" w:cstheme="minorBidi"/>
          <w:kern w:val="2"/>
          <w:sz w:val="28"/>
          <w:szCs w:val="28"/>
        </w:rPr>
        <w:t>6 卖方对所提供的润滑油脂负有全责，即包括分包（或采购）的产品。</w:t>
      </w:r>
    </w:p>
    <w:p>
      <w:pPr>
        <w:widowControl w:val="0"/>
        <w:adjustRightInd w:val="0"/>
        <w:snapToGrid w:val="0"/>
        <w:spacing w:line="56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1.7 在合同签订后，买方有权因规范、标准、规程发生变化而提出一些补充要求。卖方应满足并遵守这些要求且不另外增加费用。</w:t>
      </w:r>
    </w:p>
    <w:p>
      <w:pPr>
        <w:widowControl w:val="0"/>
        <w:spacing w:line="560" w:lineRule="exact"/>
        <w:jc w:val="both"/>
        <w:rPr>
          <w:rFonts w:asciiTheme="minorEastAsia" w:hAnsiTheme="minorEastAsia" w:eastAsiaTheme="minorEastAsia" w:cstheme="minorBidi"/>
          <w:bCs/>
          <w:kern w:val="2"/>
          <w:sz w:val="28"/>
          <w:szCs w:val="28"/>
        </w:rPr>
      </w:pPr>
      <w:r>
        <w:rPr>
          <w:rFonts w:hint="eastAsia" w:asciiTheme="minorEastAsia" w:hAnsiTheme="minorEastAsia" w:eastAsiaTheme="minorEastAsia" w:cstheme="minorBidi"/>
          <w:bCs/>
          <w:kern w:val="2"/>
          <w:sz w:val="28"/>
          <w:szCs w:val="28"/>
        </w:rPr>
        <w:t>1.8计量单位使用国家法定计量单位。</w:t>
      </w:r>
    </w:p>
    <w:p>
      <w:pPr>
        <w:widowControl w:val="0"/>
        <w:spacing w:line="560" w:lineRule="exact"/>
        <w:jc w:val="both"/>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8"/>
          <w:szCs w:val="28"/>
        </w:rPr>
        <w:t>1.9本技术规范书将作为订货合同的附件，与合同正文具有同等效力。</w:t>
      </w:r>
    </w:p>
    <w:p>
      <w:pPr>
        <w:keepNext/>
        <w:keepLines/>
        <w:widowControl w:val="0"/>
        <w:adjustRightInd w:val="0"/>
        <w:spacing w:before="260" w:after="260" w:line="560" w:lineRule="exact"/>
        <w:textAlignment w:val="baseline"/>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 润滑油清单</w:t>
      </w:r>
    </w:p>
    <w:p>
      <w:pPr>
        <w:widowControl w:val="0"/>
        <w:spacing w:line="560" w:lineRule="exact"/>
        <w:jc w:val="both"/>
        <w:rPr>
          <w:rFonts w:asciiTheme="minorEastAsia" w:hAnsiTheme="minorEastAsia" w:eastAsiaTheme="minorEastAsia" w:cstheme="minorBidi"/>
          <w:b/>
          <w:kern w:val="2"/>
          <w:sz w:val="28"/>
          <w:szCs w:val="28"/>
        </w:rPr>
      </w:pPr>
      <w:r>
        <w:rPr>
          <w:rFonts w:hint="eastAsia" w:asciiTheme="minorEastAsia" w:hAnsiTheme="minorEastAsia" w:eastAsiaTheme="minorEastAsia" w:cstheme="minorBidi"/>
          <w:b/>
          <w:kern w:val="2"/>
          <w:sz w:val="28"/>
          <w:szCs w:val="28"/>
        </w:rPr>
        <w:t>2.1见采购清单附件</w:t>
      </w:r>
    </w:p>
    <w:p>
      <w:pPr>
        <w:keepNext/>
        <w:keepLines/>
        <w:widowControl w:val="0"/>
        <w:adjustRightInd w:val="0"/>
        <w:spacing w:before="260" w:after="260" w:line="560" w:lineRule="exact"/>
        <w:textAlignment w:val="baseline"/>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3技术参数</w:t>
      </w:r>
    </w:p>
    <w:p>
      <w:pPr>
        <w:widowControl w:val="0"/>
        <w:spacing w:line="560" w:lineRule="exact"/>
        <w:jc w:val="both"/>
        <w:rPr>
          <w:rFonts w:asciiTheme="minorEastAsia" w:hAnsiTheme="minorEastAsia" w:eastAsiaTheme="minorEastAsia" w:cstheme="minorBidi"/>
          <w:color w:val="FF0000"/>
          <w:kern w:val="2"/>
          <w:sz w:val="28"/>
          <w:szCs w:val="28"/>
        </w:rPr>
      </w:pPr>
    </w:p>
    <w:p>
      <w:pPr>
        <w:widowControl w:val="0"/>
        <w:spacing w:line="56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一、46#抗氧防锈汽轮机油</w:t>
      </w:r>
    </w:p>
    <w:tbl>
      <w:tblPr>
        <w:tblStyle w:val="18"/>
        <w:tblW w:w="816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21"/>
        <w:gridCol w:w="1565"/>
        <w:gridCol w:w="26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center"/>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项目</w:t>
            </w:r>
          </w:p>
        </w:tc>
        <w:tc>
          <w:tcPr>
            <w:tcW w:w="1565" w:type="dxa"/>
          </w:tcPr>
          <w:p>
            <w:pPr>
              <w:widowControl w:val="0"/>
              <w:jc w:val="center"/>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质量标准</w:t>
            </w:r>
          </w:p>
        </w:tc>
        <w:tc>
          <w:tcPr>
            <w:tcW w:w="2683" w:type="dxa"/>
          </w:tcPr>
          <w:p>
            <w:pPr>
              <w:widowControl w:val="0"/>
              <w:jc w:val="center"/>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试验方法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粘度等级（GB/T3141）</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46</w:t>
            </w:r>
          </w:p>
        </w:tc>
        <w:tc>
          <w:tcPr>
            <w:tcW w:w="2683" w:type="dxa"/>
            <w:vAlign w:val="center"/>
          </w:tcPr>
          <w:p>
            <w:pPr>
              <w:widowControl w:val="0"/>
              <w:jc w:val="center"/>
              <w:rPr>
                <w:rFonts w:asciiTheme="minorEastAsia" w:hAnsiTheme="minorEastAsia" w:eastAsiaTheme="minorEastAsia" w:cstheme="minorBidi"/>
                <w:kern w:val="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运动粘度（40℃，mm2/s）</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41.4-50.6</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GB/T265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外观</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透明</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目测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粘度指数</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≥90</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GB/T1995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倾点℃</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≤-7</w:t>
            </w:r>
          </w:p>
        </w:tc>
        <w:tc>
          <w:tcPr>
            <w:tcW w:w="2683" w:type="dxa"/>
            <w:vAlign w:val="center"/>
          </w:tcPr>
          <w:p>
            <w:pPr>
              <w:widowControl w:val="0"/>
              <w:jc w:val="center"/>
              <w:rPr>
                <w:rFonts w:asciiTheme="minorEastAsia" w:hAnsiTheme="minorEastAsia" w:eastAsiaTheme="minorEastAsia" w:cstheme="minorBidi"/>
                <w:kern w:val="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 w:hRule="atLeast"/>
        </w:trPr>
        <w:tc>
          <w:tcPr>
            <w:tcW w:w="3921" w:type="dxa"/>
          </w:tcPr>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密度（20℃）/（kg/m3）</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报告</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GB/T1884和GB/T1885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asciiTheme="minorEastAsia" w:hAnsiTheme="minorEastAsia" w:eastAsiaTheme="minorEastAsia" w:cstheme="minorBidi"/>
                <w:kern w:val="2"/>
                <w:sz w:val="21"/>
                <w:szCs w:val="21"/>
              </w:rPr>
            </w:pPr>
            <w:r>
              <w:rPr>
                <w:rFonts w:hint="eastAsia" w:cs="宋体" w:asciiTheme="minorEastAsia" w:hAnsiTheme="minorEastAsia" w:eastAsiaTheme="minorEastAsia"/>
                <w:sz w:val="21"/>
                <w:szCs w:val="21"/>
              </w:rPr>
              <w:t>闪点（开口）/</w:t>
            </w:r>
            <w:r>
              <w:rPr>
                <w:rFonts w:hint="eastAsia" w:asciiTheme="minorEastAsia" w:hAnsiTheme="minorEastAsia" w:eastAsiaTheme="minorEastAsia" w:cstheme="minorBidi"/>
                <w:kern w:val="2"/>
                <w:sz w:val="21"/>
                <w:szCs w:val="21"/>
              </w:rPr>
              <w:t>℃ </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不低于180</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GB/T3536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酸值/（mgKOH/g）</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不大于0.2</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GB/T4945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承载能力</w:t>
            </w:r>
          </w:p>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齿轮机试验\失效级</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不小于9</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 19936.1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水分</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不大于0.02</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GB/T11133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机械杂质</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无</w:t>
            </w:r>
          </w:p>
        </w:tc>
        <w:tc>
          <w:tcPr>
            <w:tcW w:w="2683" w:type="dxa"/>
            <w:vAlign w:val="center"/>
          </w:tcPr>
          <w:p>
            <w:pPr>
              <w:widowControl w:val="0"/>
              <w:jc w:val="center"/>
              <w:rPr>
                <w:rFonts w:asciiTheme="minorEastAsia" w:hAnsiTheme="minorEastAsia" w:eastAsiaTheme="minorEastAsia" w:cstheme="minorBidi"/>
                <w:kern w:val="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抗乳化性（乳化液达到3ml的时间）/min 54</w:t>
            </w:r>
            <w:r>
              <w:rPr>
                <w:rFonts w:hint="eastAsia" w:asciiTheme="minorEastAsia" w:hAnsiTheme="minorEastAsia" w:eastAsiaTheme="minorEastAsia" w:cstheme="minorBidi"/>
                <w:kern w:val="2"/>
                <w:sz w:val="21"/>
                <w:szCs w:val="21"/>
              </w:rPr>
              <w:t>℃</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不大于15</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GB/T7305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泡沫性（泡沫倾向/泡沫稳定性）（ml/ml）</w:t>
            </w:r>
          </w:p>
          <w:p>
            <w:pPr>
              <w:widowControl w:val="0"/>
              <w:jc w:val="both"/>
              <w:rPr>
                <w:rFonts w:asciiTheme="minorEastAsia" w:hAnsiTheme="minorEastAsia" w:eastAsiaTheme="minorEastAsia" w:cstheme="minorBidi"/>
                <w:kern w:val="2"/>
                <w:sz w:val="21"/>
                <w:szCs w:val="21"/>
              </w:rPr>
            </w:pPr>
            <w:r>
              <w:rPr>
                <w:rFonts w:hint="eastAsia" w:cs="宋体" w:asciiTheme="minorEastAsia" w:hAnsiTheme="minorEastAsia" w:eastAsiaTheme="minorEastAsia"/>
                <w:sz w:val="21"/>
                <w:szCs w:val="21"/>
              </w:rPr>
              <w:t>24</w:t>
            </w:r>
            <w:r>
              <w:rPr>
                <w:rFonts w:hint="eastAsia" w:asciiTheme="minorEastAsia" w:hAnsiTheme="minorEastAsia" w:eastAsiaTheme="minorEastAsia" w:cstheme="minorBidi"/>
                <w:kern w:val="2"/>
                <w:sz w:val="21"/>
                <w:szCs w:val="21"/>
              </w:rPr>
              <w:t>℃</w:t>
            </w:r>
          </w:p>
          <w:p>
            <w:pPr>
              <w:widowControl w:val="0"/>
              <w:jc w:val="both"/>
              <w:rPr>
                <w:rFonts w:asciiTheme="minorEastAsia" w:hAnsiTheme="minorEastAsia" w:eastAsiaTheme="minorEastAsia" w:cstheme="minorBidi"/>
                <w:kern w:val="2"/>
                <w:sz w:val="21"/>
                <w:szCs w:val="21"/>
              </w:rPr>
            </w:pPr>
            <w:r>
              <w:rPr>
                <w:rFonts w:hint="eastAsia" w:cs="宋体" w:asciiTheme="minorEastAsia" w:hAnsiTheme="minorEastAsia" w:eastAsiaTheme="minorEastAsia"/>
                <w:sz w:val="21"/>
                <w:szCs w:val="21"/>
              </w:rPr>
              <w:t>93</w:t>
            </w:r>
            <w:r>
              <w:rPr>
                <w:rFonts w:hint="eastAsia" w:asciiTheme="minorEastAsia" w:hAnsiTheme="minorEastAsia" w:eastAsiaTheme="minorEastAsia" w:cstheme="minorBidi"/>
                <w:kern w:val="2"/>
                <w:sz w:val="21"/>
                <w:szCs w:val="21"/>
              </w:rPr>
              <w:t>℃</w:t>
            </w:r>
          </w:p>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后24</w:t>
            </w:r>
            <w:r>
              <w:rPr>
                <w:rFonts w:hint="eastAsia" w:asciiTheme="minorEastAsia" w:hAnsiTheme="minorEastAsia" w:eastAsiaTheme="minorEastAsia" w:cstheme="minorBidi"/>
                <w:kern w:val="2"/>
                <w:sz w:val="21"/>
                <w:szCs w:val="21"/>
              </w:rPr>
              <w:t>℃  </w:t>
            </w:r>
          </w:p>
        </w:tc>
        <w:tc>
          <w:tcPr>
            <w:tcW w:w="1565" w:type="dxa"/>
            <w:vAlign w:val="center"/>
          </w:tcPr>
          <w:p>
            <w:pPr>
              <w:widowControl w:val="0"/>
              <w:jc w:val="center"/>
              <w:rPr>
                <w:rFonts w:cs="宋体" w:asciiTheme="minorEastAsia" w:hAnsiTheme="minorEastAsia" w:eastAsiaTheme="minorEastAsia"/>
                <w:sz w:val="21"/>
                <w:szCs w:val="21"/>
              </w:rPr>
            </w:pPr>
          </w:p>
          <w:p>
            <w:pPr>
              <w:widowControl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不大于450/0</w:t>
            </w:r>
          </w:p>
          <w:p>
            <w:pPr>
              <w:widowControl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不大于50/0</w:t>
            </w:r>
          </w:p>
          <w:p>
            <w:pPr>
              <w:widowControl w:val="0"/>
              <w:jc w:val="center"/>
              <w:rPr>
                <w:rFonts w:asciiTheme="minorEastAsia" w:hAnsiTheme="minorEastAsia" w:eastAsiaTheme="minorEastAsia" w:cstheme="minorBidi"/>
                <w:kern w:val="2"/>
                <w:sz w:val="21"/>
                <w:szCs w:val="21"/>
              </w:rPr>
            </w:pPr>
            <w:r>
              <w:rPr>
                <w:rFonts w:hint="eastAsia" w:cs="宋体" w:asciiTheme="minorEastAsia" w:hAnsiTheme="minorEastAsia" w:eastAsiaTheme="minorEastAsia"/>
                <w:sz w:val="21"/>
                <w:szCs w:val="21"/>
              </w:rPr>
              <w:t>不大于450/0</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GB/T12579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释放空气值（50</w:t>
            </w:r>
            <w:r>
              <w:rPr>
                <w:rFonts w:hint="eastAsia" w:asciiTheme="minorEastAsia" w:hAnsiTheme="minorEastAsia" w:eastAsiaTheme="minorEastAsia" w:cstheme="minorBidi"/>
                <w:kern w:val="2"/>
                <w:sz w:val="21"/>
                <w:szCs w:val="21"/>
              </w:rPr>
              <w:t>℃</w:t>
            </w:r>
            <w:r>
              <w:rPr>
                <w:rFonts w:hint="eastAsia" w:cs="宋体" w:asciiTheme="minorEastAsia" w:hAnsiTheme="minorEastAsia" w:eastAsiaTheme="minorEastAsia"/>
                <w:sz w:val="21"/>
                <w:szCs w:val="21"/>
              </w:rPr>
              <w:t>）/min </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≤5</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SH/T0308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铜片试验（100</w:t>
            </w:r>
            <w:r>
              <w:rPr>
                <w:rFonts w:hint="eastAsia" w:asciiTheme="minorEastAsia" w:hAnsiTheme="minorEastAsia" w:eastAsiaTheme="minorEastAsia" w:cstheme="minorBidi"/>
                <w:kern w:val="2"/>
                <w:sz w:val="21"/>
                <w:szCs w:val="21"/>
              </w:rPr>
              <w:t>℃，3h</w:t>
            </w:r>
            <w:r>
              <w:rPr>
                <w:rFonts w:hint="eastAsia" w:cs="宋体" w:asciiTheme="minorEastAsia" w:hAnsiTheme="minorEastAsia" w:eastAsiaTheme="minorEastAsia"/>
                <w:sz w:val="21"/>
                <w:szCs w:val="21"/>
              </w:rPr>
              <w:t>），级</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不大于1</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GB/T5096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液相锈蚀试验（合成海水）</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无锈</w:t>
            </w:r>
          </w:p>
        </w:tc>
        <w:tc>
          <w:tcPr>
            <w:tcW w:w="2683"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GB/T11143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氧化安定性</w:t>
            </w:r>
          </w:p>
          <w:p>
            <w:pPr>
              <w:widowControl w:val="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1000h</w:t>
            </w:r>
            <w:r>
              <w:rPr>
                <w:rFonts w:hint="eastAsia" w:cs="宋体" w:asciiTheme="minorEastAsia" w:hAnsiTheme="minorEastAsia" w:eastAsiaTheme="minorEastAsia"/>
                <w:sz w:val="21"/>
                <w:szCs w:val="21"/>
              </w:rPr>
              <w:t>后总酸值（以</w:t>
            </w:r>
            <w:r>
              <w:rPr>
                <w:rFonts w:cs="宋体" w:asciiTheme="minorEastAsia" w:hAnsiTheme="minorEastAsia" w:eastAsiaTheme="minorEastAsia"/>
                <w:sz w:val="21"/>
                <w:szCs w:val="21"/>
              </w:rPr>
              <w:t>KOH</w:t>
            </w:r>
            <w:r>
              <w:rPr>
                <w:rFonts w:hint="eastAsia" w:cs="宋体" w:asciiTheme="minorEastAsia" w:hAnsiTheme="minorEastAsia" w:eastAsiaTheme="minorEastAsia"/>
                <w:sz w:val="21"/>
                <w:szCs w:val="21"/>
              </w:rPr>
              <w:t>计）</w:t>
            </w:r>
            <w:r>
              <w:rPr>
                <w:rFonts w:cs="宋体" w:asciiTheme="minorEastAsia" w:hAnsiTheme="minorEastAsia" w:eastAsiaTheme="minorEastAsia"/>
                <w:sz w:val="21"/>
                <w:szCs w:val="21"/>
              </w:rPr>
              <w:t xml:space="preserve">/(mg/g) </w:t>
            </w:r>
          </w:p>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总酸值达</w:t>
            </w:r>
            <w:r>
              <w:rPr>
                <w:rFonts w:cs="宋体" w:asciiTheme="minorEastAsia" w:hAnsiTheme="minorEastAsia" w:eastAsiaTheme="minorEastAsia"/>
                <w:sz w:val="21"/>
                <w:szCs w:val="21"/>
              </w:rPr>
              <w:t>2.0</w:t>
            </w:r>
            <w:r>
              <w:rPr>
                <w:rFonts w:hint="eastAsia" w:cs="宋体" w:asciiTheme="minorEastAsia" w:hAnsiTheme="minorEastAsia" w:eastAsiaTheme="minorEastAsia"/>
                <w:sz w:val="21"/>
                <w:szCs w:val="21"/>
              </w:rPr>
              <w:t>（以</w:t>
            </w:r>
            <w:r>
              <w:rPr>
                <w:rFonts w:cs="宋体" w:asciiTheme="minorEastAsia" w:hAnsiTheme="minorEastAsia" w:eastAsiaTheme="minorEastAsia"/>
                <w:sz w:val="21"/>
                <w:szCs w:val="21"/>
              </w:rPr>
              <w:t>KOH</w:t>
            </w:r>
            <w:r>
              <w:rPr>
                <w:rFonts w:hint="eastAsia" w:cs="宋体" w:asciiTheme="minorEastAsia" w:hAnsiTheme="minorEastAsia" w:eastAsiaTheme="minorEastAsia"/>
                <w:sz w:val="21"/>
                <w:szCs w:val="21"/>
              </w:rPr>
              <w:t>计）</w:t>
            </w:r>
            <w:r>
              <w:rPr>
                <w:rFonts w:cs="宋体" w:asciiTheme="minorEastAsia" w:hAnsiTheme="minorEastAsia" w:eastAsiaTheme="minorEastAsia"/>
                <w:sz w:val="21"/>
                <w:szCs w:val="21"/>
              </w:rPr>
              <w:t>/(mg/g)</w:t>
            </w:r>
            <w:r>
              <w:rPr>
                <w:rFonts w:hint="eastAsia" w:cs="宋体" w:asciiTheme="minorEastAsia" w:hAnsiTheme="minorEastAsia" w:eastAsiaTheme="minorEastAsia"/>
                <w:sz w:val="21"/>
                <w:szCs w:val="21"/>
              </w:rPr>
              <w:t>的时间</w:t>
            </w:r>
            <w:r>
              <w:rPr>
                <w:rFonts w:cs="宋体" w:asciiTheme="minorEastAsia" w:hAnsiTheme="minorEastAsia" w:eastAsiaTheme="minorEastAsia"/>
                <w:sz w:val="21"/>
                <w:szCs w:val="21"/>
              </w:rPr>
              <w:t>/h</w:t>
            </w:r>
          </w:p>
          <w:p>
            <w:pPr>
              <w:widowControl w:val="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1000h</w:t>
            </w:r>
            <w:r>
              <w:rPr>
                <w:rFonts w:hint="eastAsia" w:cs="宋体" w:asciiTheme="minorEastAsia" w:hAnsiTheme="minorEastAsia" w:eastAsiaTheme="minorEastAsia"/>
                <w:sz w:val="21"/>
                <w:szCs w:val="21"/>
              </w:rPr>
              <w:t>后油泥</w:t>
            </w:r>
            <w:r>
              <w:rPr>
                <w:rFonts w:cs="宋体" w:asciiTheme="minorEastAsia" w:hAnsiTheme="minorEastAsia" w:eastAsiaTheme="minorEastAsia"/>
                <w:sz w:val="21"/>
                <w:szCs w:val="21"/>
              </w:rPr>
              <w:t>/mg</w:t>
            </w:r>
          </w:p>
        </w:tc>
        <w:tc>
          <w:tcPr>
            <w:tcW w:w="1565" w:type="dxa"/>
            <w:vAlign w:val="center"/>
          </w:tcPr>
          <w:p>
            <w:pPr>
              <w:widowControl w:val="0"/>
              <w:jc w:val="center"/>
              <w:rPr>
                <w:rFonts w:asciiTheme="minorEastAsia" w:hAnsiTheme="minorEastAsia" w:eastAsiaTheme="minorEastAsia" w:cstheme="minorBidi"/>
                <w:kern w:val="2"/>
                <w:sz w:val="21"/>
                <w:szCs w:val="21"/>
              </w:rPr>
            </w:pPr>
          </w:p>
          <w:p>
            <w:pPr>
              <w:widowControl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不大于0.3</w:t>
            </w:r>
          </w:p>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不小于3000</w:t>
            </w:r>
          </w:p>
          <w:p>
            <w:pPr>
              <w:widowControl w:val="0"/>
              <w:jc w:val="center"/>
              <w:rPr>
                <w:rFonts w:asciiTheme="minorEastAsia" w:hAnsiTheme="minorEastAsia" w:eastAsiaTheme="minorEastAsia" w:cstheme="minorBidi"/>
                <w:kern w:val="2"/>
                <w:sz w:val="21"/>
                <w:szCs w:val="21"/>
              </w:rPr>
            </w:pPr>
          </w:p>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不大于200</w:t>
            </w:r>
          </w:p>
        </w:tc>
        <w:tc>
          <w:tcPr>
            <w:tcW w:w="2683" w:type="dxa"/>
            <w:vAlign w:val="center"/>
          </w:tcPr>
          <w:p>
            <w:pPr>
              <w:widowControl w:val="0"/>
              <w:jc w:val="both"/>
              <w:rPr>
                <w:rFonts w:asciiTheme="minorEastAsia" w:hAnsiTheme="minorEastAsia" w:eastAsiaTheme="minorEastAsia" w:cstheme="minorBidi"/>
                <w:kern w:val="2"/>
                <w:sz w:val="21"/>
                <w:szCs w:val="21"/>
              </w:rPr>
            </w:pPr>
          </w:p>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 12581</w:t>
            </w:r>
          </w:p>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GB/T 12581</w:t>
            </w:r>
          </w:p>
          <w:p>
            <w:pPr>
              <w:widowControl w:val="0"/>
              <w:jc w:val="both"/>
              <w:rPr>
                <w:rFonts w:asciiTheme="minorEastAsia" w:hAnsiTheme="minorEastAsia" w:eastAsiaTheme="minorEastAsia" w:cstheme="minorBidi"/>
                <w:kern w:val="2"/>
                <w:sz w:val="21"/>
                <w:szCs w:val="21"/>
              </w:rPr>
            </w:pPr>
          </w:p>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SH/T 0565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 w:hRule="atLeast"/>
        </w:trPr>
        <w:tc>
          <w:tcPr>
            <w:tcW w:w="3921" w:type="dxa"/>
          </w:tcPr>
          <w:p>
            <w:pPr>
              <w:widowControl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颗粒度</w:t>
            </w:r>
            <w:r>
              <w:rPr>
                <w:rFonts w:hint="eastAsia" w:asciiTheme="minorEastAsia" w:hAnsiTheme="minorEastAsia" w:eastAsiaTheme="minorEastAsia" w:cstheme="minorBidi"/>
                <w:kern w:val="2"/>
                <w:sz w:val="21"/>
                <w:szCs w:val="21"/>
              </w:rPr>
              <w:t>NAS-1638</w:t>
            </w:r>
          </w:p>
        </w:tc>
        <w:tc>
          <w:tcPr>
            <w:tcW w:w="1565" w:type="dxa"/>
            <w:vAlign w:val="center"/>
          </w:tcPr>
          <w:p>
            <w:pPr>
              <w:widowControl w:val="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≤6</w:t>
            </w:r>
          </w:p>
        </w:tc>
        <w:tc>
          <w:tcPr>
            <w:tcW w:w="2683" w:type="dxa"/>
            <w:vAlign w:val="center"/>
          </w:tcPr>
          <w:p>
            <w:pPr>
              <w:widowControl w:val="0"/>
              <w:jc w:val="both"/>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DL/T432</w:t>
            </w:r>
          </w:p>
        </w:tc>
      </w:tr>
    </w:tbl>
    <w:p>
      <w:pPr>
        <w:widowControl w:val="0"/>
        <w:autoSpaceDE w:val="0"/>
        <w:autoSpaceDN w:val="0"/>
        <w:adjustRightInd w:val="0"/>
        <w:spacing w:line="56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注：</w:t>
      </w:r>
      <w:r>
        <w:rPr>
          <w:rFonts w:cs="Arial Narrow" w:asciiTheme="minorEastAsia" w:hAnsiTheme="minorEastAsia" w:eastAsiaTheme="minorEastAsia"/>
          <w:sz w:val="28"/>
          <w:szCs w:val="28"/>
        </w:rPr>
        <w:t>1</w:t>
      </w:r>
      <w:r>
        <w:rPr>
          <w:rFonts w:hint="eastAsia" w:cs="宋体" w:asciiTheme="minorEastAsia" w:hAnsiTheme="minorEastAsia" w:eastAsiaTheme="minorEastAsia"/>
          <w:sz w:val="28"/>
          <w:szCs w:val="28"/>
        </w:rPr>
        <w:t>）测起泡性试验时，只要泡沫未完全盖住油的表面，结果报告为</w:t>
      </w:r>
      <w:r>
        <w:rPr>
          <w:rFonts w:hint="eastAsia" w:cs="ArialNarrow" w:asciiTheme="minorEastAsia" w:hAnsiTheme="minorEastAsia" w:eastAsiaTheme="minorEastAsia"/>
          <w:sz w:val="28"/>
          <w:szCs w:val="28"/>
        </w:rPr>
        <w:t>“</w:t>
      </w:r>
      <w:r>
        <w:rPr>
          <w:rFonts w:cs="Arial Narrow" w:asciiTheme="minorEastAsia" w:hAnsiTheme="minorEastAsia" w:eastAsiaTheme="minorEastAsia"/>
          <w:sz w:val="28"/>
          <w:szCs w:val="28"/>
        </w:rPr>
        <w:t>0</w:t>
      </w:r>
      <w:r>
        <w:rPr>
          <w:rFonts w:hint="eastAsia" w:cs="ArialNarrow" w:asciiTheme="minorEastAsia" w:hAnsiTheme="minorEastAsia" w:eastAsiaTheme="minorEastAsia"/>
          <w:sz w:val="28"/>
          <w:szCs w:val="28"/>
        </w:rPr>
        <w:t>”</w:t>
      </w:r>
      <w:r>
        <w:rPr>
          <w:rFonts w:hint="eastAsia" w:cs="宋体" w:asciiTheme="minorEastAsia" w:hAnsiTheme="minorEastAsia" w:eastAsiaTheme="minorEastAsia"/>
          <w:sz w:val="28"/>
          <w:szCs w:val="28"/>
        </w:rPr>
        <w:t>。</w:t>
      </w:r>
    </w:p>
    <w:p>
      <w:pPr>
        <w:widowControl w:val="0"/>
        <w:spacing w:line="560" w:lineRule="exact"/>
        <w:ind w:firstLine="420" w:firstLineChars="150"/>
        <w:rPr>
          <w:rFonts w:asciiTheme="minorEastAsia" w:hAnsiTheme="minorEastAsia" w:eastAsiaTheme="minorEastAsia" w:cstheme="minorBidi"/>
          <w:kern w:val="2"/>
          <w:sz w:val="28"/>
          <w:szCs w:val="28"/>
        </w:rPr>
      </w:pPr>
      <w:r>
        <w:rPr>
          <w:rFonts w:cs="Arial Narrow" w:asciiTheme="minorEastAsia" w:hAnsiTheme="minorEastAsia" w:eastAsiaTheme="minorEastAsia"/>
          <w:sz w:val="28"/>
          <w:szCs w:val="28"/>
        </w:rPr>
        <w:t>2</w:t>
      </w:r>
      <w:r>
        <w:rPr>
          <w:rFonts w:hint="eastAsia" w:cs="宋体" w:asciiTheme="minorEastAsia" w:hAnsiTheme="minorEastAsia" w:eastAsiaTheme="minorEastAsia"/>
          <w:sz w:val="28"/>
          <w:szCs w:val="28"/>
        </w:rPr>
        <w:t>）氧化安定性为保证项目，一年抽查一次。</w:t>
      </w:r>
    </w:p>
    <w:p>
      <w:pPr>
        <w:spacing w:line="560" w:lineRule="exact"/>
        <w:rPr>
          <w:rFonts w:asciiTheme="minorEastAsia" w:hAnsiTheme="minorEastAsia" w:eastAsiaTheme="minorEastAsia" w:cstheme="minorBidi"/>
          <w:kern w:val="2"/>
          <w:sz w:val="28"/>
          <w:szCs w:val="28"/>
        </w:rPr>
      </w:pPr>
    </w:p>
    <w:p>
      <w:pPr>
        <w:spacing w:line="560" w:lineRule="exact"/>
        <w:rPr>
          <w:rFonts w:asciiTheme="minorEastAsia" w:hAnsiTheme="minorEastAsia" w:eastAsiaTheme="minorEastAsia" w:cstheme="minorBidi"/>
          <w:kern w:val="2"/>
          <w:sz w:val="28"/>
          <w:szCs w:val="28"/>
        </w:rPr>
      </w:pPr>
    </w:p>
    <w:p>
      <w:pPr>
        <w:spacing w:line="560" w:lineRule="exact"/>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二、齿轮油系列</w:t>
      </w:r>
    </w:p>
    <w:tbl>
      <w:tblPr>
        <w:tblStyle w:val="17"/>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704"/>
        <w:gridCol w:w="725"/>
        <w:gridCol w:w="680"/>
        <w:gridCol w:w="680"/>
        <w:gridCol w:w="680"/>
        <w:gridCol w:w="680"/>
        <w:gridCol w:w="680"/>
        <w:gridCol w:w="68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3" w:hRule="atLeast"/>
          <w:jc w:val="center"/>
        </w:trPr>
        <w:tc>
          <w:tcPr>
            <w:tcW w:w="2836" w:type="dxa"/>
            <w:vMerge w:val="restart"/>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bookmarkStart w:id="82" w:name="OLE_LINK4"/>
            <w:bookmarkStart w:id="83" w:name="OLE_LINK3"/>
            <w:r>
              <w:rPr>
                <w:rFonts w:hint="eastAsia" w:cs="Arial" w:asciiTheme="minorEastAsia" w:hAnsiTheme="minorEastAsia" w:eastAsiaTheme="minorEastAsia"/>
                <w:color w:val="333333"/>
                <w:sz w:val="24"/>
                <w:szCs w:val="24"/>
              </w:rPr>
              <w:t>项</w:t>
            </w:r>
            <w:r>
              <w:rPr>
                <w:rFonts w:cs="Arial" w:asciiTheme="minorEastAsia" w:hAnsiTheme="minorEastAsia" w:eastAsiaTheme="minorEastAsia"/>
                <w:color w:val="333333"/>
                <w:sz w:val="24"/>
                <w:szCs w:val="24"/>
              </w:rPr>
              <w:t>目</w:t>
            </w:r>
            <w:bookmarkEnd w:id="82"/>
            <w:bookmarkEnd w:id="83"/>
          </w:p>
        </w:tc>
        <w:tc>
          <w:tcPr>
            <w:tcW w:w="0" w:type="auto"/>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质量指标</w:t>
            </w:r>
          </w:p>
        </w:tc>
        <w:tc>
          <w:tcPr>
            <w:tcW w:w="1480" w:type="dxa"/>
            <w:vMerge w:val="restart"/>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2836" w:type="dxa"/>
            <w:vMerge w:val="continue"/>
            <w:shd w:val="clear" w:color="auto" w:fill="FFFFFF"/>
            <w:vAlign w:val="center"/>
          </w:tcPr>
          <w:p>
            <w:pPr>
              <w:jc w:val="center"/>
              <w:rPr>
                <w:rFonts w:cs="Arial" w:asciiTheme="minorEastAsia" w:hAnsiTheme="minorEastAsia" w:eastAsiaTheme="minorEastAsia"/>
                <w:color w:val="333333"/>
                <w:sz w:val="24"/>
                <w:szCs w:val="24"/>
              </w:rPr>
            </w:pP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68#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100#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150#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220#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320#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460#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4"/>
                <w:szCs w:val="24"/>
              </w:rPr>
            </w:pPr>
            <w:r>
              <w:rPr>
                <w:rFonts w:cs="Arial" w:asciiTheme="minorEastAsia" w:hAnsiTheme="minorEastAsia" w:eastAsiaTheme="minorEastAsia"/>
                <w:color w:val="333333"/>
                <w:sz w:val="24"/>
                <w:szCs w:val="24"/>
              </w:rPr>
              <w:t>680#</w:t>
            </w:r>
          </w:p>
        </w:tc>
        <w:tc>
          <w:tcPr>
            <w:tcW w:w="1480" w:type="dxa"/>
            <w:vMerge w:val="continue"/>
            <w:shd w:val="clear" w:color="auto" w:fill="FFFFFF"/>
            <w:vAlign w:val="center"/>
          </w:tcPr>
          <w:p>
            <w:pPr>
              <w:jc w:val="center"/>
              <w:rPr>
                <w:rFonts w:cs="Arial" w:asciiTheme="minorEastAsia" w:hAnsiTheme="minorEastAsia" w:eastAsiaTheme="minorEastAsia"/>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2836"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运动粘度(40</w:t>
            </w:r>
            <w:r>
              <w:rPr>
                <w:rFonts w:cs="宋体" w:asciiTheme="minorEastAsia" w:hAnsiTheme="minorEastAsia" w:eastAsiaTheme="minorEastAsia"/>
                <w:color w:val="333333"/>
                <w:sz w:val="21"/>
                <w:szCs w:val="21"/>
              </w:rPr>
              <w:t>℃</w:t>
            </w:r>
            <w:r>
              <w:rPr>
                <w:rFonts w:cs="Arial" w:asciiTheme="minorEastAsia" w:hAnsiTheme="minorEastAsia" w:eastAsiaTheme="minorEastAsia"/>
                <w:color w:val="333333"/>
                <w:sz w:val="21"/>
                <w:szCs w:val="21"/>
              </w:rPr>
              <w:t>)</w:t>
            </w:r>
          </w:p>
        </w:tc>
        <w:tc>
          <w:tcPr>
            <w:tcW w:w="653"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61.2~</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74.8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90~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110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135~</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165</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198~</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242</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288~</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352</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414~</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506</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612~</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748</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粘度指数，不小于</w:t>
            </w:r>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90</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闪点(开口)，不低于</w:t>
            </w:r>
          </w:p>
        </w:tc>
        <w:tc>
          <w:tcPr>
            <w:tcW w:w="653"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180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180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200</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倾点，不高于</w:t>
            </w:r>
          </w:p>
        </w:tc>
        <w:tc>
          <w:tcPr>
            <w:tcW w:w="653"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-8</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-5</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水分，不大于</w:t>
            </w:r>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痕迹</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机械杂质，不大于</w:t>
            </w:r>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0.02</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铜片腐蚀(121</w:t>
            </w:r>
            <w:r>
              <w:rPr>
                <w:rFonts w:cs="宋体" w:asciiTheme="minorEastAsia" w:hAnsiTheme="minorEastAsia" w:eastAsiaTheme="minorEastAsia"/>
                <w:color w:val="333333"/>
                <w:sz w:val="21"/>
                <w:szCs w:val="21"/>
              </w:rPr>
              <w:t>℃</w:t>
            </w:r>
            <w:r>
              <w:rPr>
                <w:rFonts w:cs="Arial" w:asciiTheme="minorEastAsia" w:hAnsiTheme="minorEastAsia" w:eastAsiaTheme="minorEastAsia"/>
                <w:color w:val="333333"/>
                <w:sz w:val="21"/>
                <w:szCs w:val="21"/>
              </w:rPr>
              <w:t>，3h)，不大于</w:t>
            </w:r>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液相锈蚀试验(蒸馏水、合成海水)</w:t>
            </w:r>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无锈</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GB/T11143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4"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bookmarkStart w:id="84" w:name="OLE_LINK5"/>
            <w:bookmarkStart w:id="85" w:name="OLE_LINK6"/>
            <w:r>
              <w:rPr>
                <w:rFonts w:cs="Arial" w:asciiTheme="minorEastAsia" w:hAnsiTheme="minorEastAsia" w:eastAsiaTheme="minorEastAsia"/>
                <w:color w:val="333333"/>
                <w:sz w:val="21"/>
                <w:szCs w:val="21"/>
              </w:rPr>
              <w:t>泡沫性(泡沫倾向/泡沫稳定性)</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24</w:t>
            </w:r>
            <w:r>
              <w:rPr>
                <w:rFonts w:cs="宋体" w:asciiTheme="minorEastAsia" w:hAnsiTheme="minorEastAsia" w:eastAsiaTheme="minorEastAsia"/>
                <w:color w:val="333333"/>
                <w:sz w:val="21"/>
                <w:szCs w:val="21"/>
              </w:rPr>
              <w:t>℃</w:t>
            </w:r>
            <w:r>
              <w:rPr>
                <w:rFonts w:cs="Arial" w:asciiTheme="minorEastAsia" w:hAnsiTheme="minorEastAsia" w:eastAsiaTheme="minorEastAsia"/>
                <w:color w:val="333333"/>
                <w:sz w:val="21"/>
                <w:szCs w:val="21"/>
              </w:rPr>
              <w:t>，不大于</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93.5</w:t>
            </w:r>
            <w:r>
              <w:rPr>
                <w:rFonts w:cs="宋体" w:asciiTheme="minorEastAsia" w:hAnsiTheme="minorEastAsia" w:eastAsiaTheme="minorEastAsia"/>
                <w:color w:val="333333"/>
                <w:sz w:val="21"/>
                <w:szCs w:val="21"/>
              </w:rPr>
              <w:t>℃</w:t>
            </w:r>
            <w:r>
              <w:rPr>
                <w:rFonts w:cs="Arial" w:asciiTheme="minorEastAsia" w:hAnsiTheme="minorEastAsia" w:eastAsiaTheme="minorEastAsia"/>
                <w:color w:val="333333"/>
                <w:sz w:val="21"/>
                <w:szCs w:val="21"/>
              </w:rPr>
              <w:t xml:space="preserve"> ，不大于</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后24</w:t>
            </w:r>
            <w:r>
              <w:rPr>
                <w:rFonts w:cs="宋体" w:asciiTheme="minorEastAsia" w:hAnsiTheme="minorEastAsia" w:eastAsiaTheme="minorEastAsia"/>
                <w:color w:val="333333"/>
                <w:sz w:val="21"/>
                <w:szCs w:val="21"/>
              </w:rPr>
              <w:t>℃</w:t>
            </w:r>
            <w:r>
              <w:rPr>
                <w:rFonts w:cs="Arial" w:asciiTheme="minorEastAsia" w:hAnsiTheme="minorEastAsia" w:eastAsiaTheme="minorEastAsia"/>
                <w:color w:val="333333"/>
                <w:sz w:val="21"/>
                <w:szCs w:val="21"/>
              </w:rPr>
              <w:t>，不大于</w:t>
            </w:r>
            <w:bookmarkEnd w:id="84"/>
            <w:bookmarkEnd w:id="85"/>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75/10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75/10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75/10</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GB/T12579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抗乳化性(82</w:t>
            </w:r>
            <w:r>
              <w:rPr>
                <w:rFonts w:cs="宋体" w:asciiTheme="minorEastAsia" w:hAnsiTheme="minorEastAsia" w:eastAsiaTheme="minorEastAsia"/>
                <w:color w:val="333333"/>
                <w:sz w:val="21"/>
                <w:szCs w:val="21"/>
              </w:rPr>
              <w:t>℃</w:t>
            </w:r>
            <w:r>
              <w:rPr>
                <w:rFonts w:cs="Arial" w:asciiTheme="minorEastAsia" w:hAnsiTheme="minorEastAsia" w:eastAsiaTheme="minorEastAsia"/>
                <w:color w:val="333333"/>
                <w:sz w:val="21"/>
                <w:szCs w:val="21"/>
              </w:rPr>
              <w:t>)</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油中水，不大于</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乳化层，不大于</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总分离水，不小于</w:t>
            </w:r>
          </w:p>
        </w:tc>
        <w:tc>
          <w:tcPr>
            <w:tcW w:w="653"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60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60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60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60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60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4.0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50</w:t>
            </w:r>
          </w:p>
        </w:tc>
        <w:tc>
          <w:tcPr>
            <w:tcW w:w="0" w:type="auto"/>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4.0</w:t>
            </w:r>
          </w:p>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50</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Timken机试验</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OK负荷，不小于</w:t>
            </w:r>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200(45)</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GB/T11144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2836" w:type="dxa"/>
            <w:shd w:val="clear" w:color="auto" w:fill="FFFFFF"/>
            <w:tcMar>
              <w:top w:w="33" w:type="dxa"/>
              <w:left w:w="100" w:type="dxa"/>
              <w:bottom w:w="33" w:type="dxa"/>
              <w:right w:w="100" w:type="dxa"/>
            </w:tcMar>
            <w:vAlign w:val="center"/>
          </w:tcPr>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FZG齿轮机试验(A/8.3/90)</w:t>
            </w:r>
          </w:p>
          <w:p>
            <w:pP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通过级，不小于</w:t>
            </w:r>
          </w:p>
        </w:tc>
        <w:tc>
          <w:tcPr>
            <w:tcW w:w="4645" w:type="dxa"/>
            <w:gridSpan w:val="7"/>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11</w:t>
            </w:r>
          </w:p>
        </w:tc>
        <w:tc>
          <w:tcPr>
            <w:tcW w:w="1480" w:type="dxa"/>
            <w:shd w:val="clear" w:color="auto" w:fill="FFFFFF"/>
            <w:tcMar>
              <w:top w:w="33" w:type="dxa"/>
              <w:left w:w="100" w:type="dxa"/>
              <w:bottom w:w="33" w:type="dxa"/>
              <w:right w:w="100" w:type="dxa"/>
            </w:tcMar>
            <w:vAlign w:val="center"/>
          </w:tcPr>
          <w:p>
            <w:pPr>
              <w:jc w:val="center"/>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rPr>
              <w:t>S</w:t>
            </w:r>
          </w:p>
        </w:tc>
      </w:tr>
    </w:tbl>
    <w:p>
      <w:pPr>
        <w:widowControl w:val="0"/>
        <w:spacing w:line="56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三、抗磨液压油系列</w:t>
      </w:r>
    </w:p>
    <w:tbl>
      <w:tblPr>
        <w:tblStyle w:val="17"/>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81"/>
        <w:gridCol w:w="696"/>
        <w:gridCol w:w="537"/>
        <w:gridCol w:w="537"/>
        <w:gridCol w:w="536"/>
        <w:gridCol w:w="10"/>
        <w:gridCol w:w="527"/>
        <w:gridCol w:w="537"/>
        <w:gridCol w:w="536"/>
        <w:gridCol w:w="537"/>
        <w:gridCol w:w="537"/>
        <w:gridCol w:w="53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5528" w:type="dxa"/>
            <w:gridSpan w:val="11"/>
            <w:vAlign w:val="center"/>
          </w:tcPr>
          <w:p>
            <w:pPr>
              <w:widowControl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1316" w:type="dxa"/>
            <w:vMerge w:val="restart"/>
            <w:vAlign w:val="center"/>
          </w:tcPr>
          <w:p>
            <w:pPr>
              <w:widowControl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品种（按GB/T7631.2）</w:t>
            </w:r>
          </w:p>
        </w:tc>
        <w:tc>
          <w:tcPr>
            <w:tcW w:w="2306" w:type="dxa"/>
            <w:gridSpan w:val="4"/>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L-HM（高压）</w:t>
            </w:r>
          </w:p>
        </w:tc>
        <w:tc>
          <w:tcPr>
            <w:tcW w:w="3222" w:type="dxa"/>
            <w:gridSpan w:val="7"/>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L-HM（普通）</w:t>
            </w:r>
          </w:p>
        </w:tc>
        <w:tc>
          <w:tcPr>
            <w:tcW w:w="1316" w:type="dxa"/>
            <w:vMerge w:val="continue"/>
            <w:vAlign w:val="center"/>
          </w:tcPr>
          <w:p>
            <w:pPr>
              <w:widowControl w:val="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粘度等级（按GB/T3141）</w:t>
            </w:r>
          </w:p>
        </w:tc>
        <w:tc>
          <w:tcPr>
            <w:tcW w:w="69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537" w:type="dxa"/>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46</w:t>
            </w:r>
          </w:p>
        </w:tc>
        <w:tc>
          <w:tcPr>
            <w:tcW w:w="537" w:type="dxa"/>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68</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537" w:type="dxa"/>
            <w:gridSpan w:val="2"/>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46</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68</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538"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150</w:t>
            </w:r>
          </w:p>
        </w:tc>
        <w:tc>
          <w:tcPr>
            <w:tcW w:w="1316" w:type="dxa"/>
            <w:vAlign w:val="center"/>
          </w:tcPr>
          <w:p>
            <w:pPr>
              <w:widowControl w:val="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运动粘度（40℃），m㎡/s</w:t>
            </w:r>
          </w:p>
        </w:tc>
        <w:tc>
          <w:tcPr>
            <w:tcW w:w="69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28.8</w:t>
            </w:r>
          </w:p>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35.2</w:t>
            </w:r>
          </w:p>
          <w:p>
            <w:pPr>
              <w:widowControl w:val="0"/>
              <w:jc w:val="center"/>
              <w:rPr>
                <w:rFonts w:asciiTheme="minorEastAsia" w:hAnsiTheme="minorEastAsia" w:eastAsiaTheme="minorEastAsia"/>
                <w:sz w:val="21"/>
                <w:szCs w:val="21"/>
              </w:rPr>
            </w:pPr>
          </w:p>
        </w:tc>
        <w:tc>
          <w:tcPr>
            <w:tcW w:w="537" w:type="dxa"/>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41.4～50.6</w:t>
            </w:r>
          </w:p>
        </w:tc>
        <w:tc>
          <w:tcPr>
            <w:tcW w:w="537" w:type="dxa"/>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61.2～74.8</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90.0</w:t>
            </w:r>
          </w:p>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～110</w:t>
            </w:r>
          </w:p>
        </w:tc>
        <w:tc>
          <w:tcPr>
            <w:tcW w:w="537" w:type="dxa"/>
            <w:gridSpan w:val="2"/>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19.8～24.2</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28.8～35.2</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41.4～50.6</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61.2～74.8</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90.0～110</w:t>
            </w:r>
          </w:p>
        </w:tc>
        <w:tc>
          <w:tcPr>
            <w:tcW w:w="538"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135～165</w:t>
            </w:r>
          </w:p>
        </w:tc>
        <w:tc>
          <w:tcPr>
            <w:tcW w:w="131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粘度指数        不小于</w:t>
            </w:r>
          </w:p>
        </w:tc>
        <w:tc>
          <w:tcPr>
            <w:tcW w:w="2306" w:type="dxa"/>
            <w:gridSpan w:val="4"/>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95</w:t>
            </w:r>
          </w:p>
        </w:tc>
        <w:tc>
          <w:tcPr>
            <w:tcW w:w="3222" w:type="dxa"/>
            <w:gridSpan w:val="7"/>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85</w:t>
            </w:r>
          </w:p>
        </w:tc>
        <w:tc>
          <w:tcPr>
            <w:tcW w:w="131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闪点（开口）℃  不低于</w:t>
            </w:r>
          </w:p>
        </w:tc>
        <w:tc>
          <w:tcPr>
            <w:tcW w:w="69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175</w:t>
            </w:r>
          </w:p>
        </w:tc>
        <w:tc>
          <w:tcPr>
            <w:tcW w:w="537" w:type="dxa"/>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185</w:t>
            </w:r>
          </w:p>
        </w:tc>
        <w:tc>
          <w:tcPr>
            <w:tcW w:w="537" w:type="dxa"/>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195</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205</w:t>
            </w:r>
          </w:p>
        </w:tc>
        <w:tc>
          <w:tcPr>
            <w:tcW w:w="537" w:type="dxa"/>
            <w:gridSpan w:val="2"/>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165</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175</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185</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195</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205</w:t>
            </w:r>
          </w:p>
        </w:tc>
        <w:tc>
          <w:tcPr>
            <w:tcW w:w="538"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215</w:t>
            </w:r>
          </w:p>
        </w:tc>
        <w:tc>
          <w:tcPr>
            <w:tcW w:w="131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倾点， ℃       不高于</w:t>
            </w:r>
          </w:p>
        </w:tc>
        <w:tc>
          <w:tcPr>
            <w:tcW w:w="69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610" w:type="dxa"/>
            <w:gridSpan w:val="3"/>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074" w:type="dxa"/>
            <w:gridSpan w:val="3"/>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2148" w:type="dxa"/>
            <w:gridSpan w:val="4"/>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31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800" w:type="dxa"/>
            <w:vMerge w:val="restart"/>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抗乳化性（乳化液到</w:t>
            </w:r>
          </w:p>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3ml的时间）/min</w:t>
            </w:r>
          </w:p>
        </w:tc>
        <w:tc>
          <w:tcPr>
            <w:tcW w:w="981"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54℃</w:t>
            </w:r>
          </w:p>
        </w:tc>
        <w:tc>
          <w:tcPr>
            <w:tcW w:w="69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7" w:type="dxa"/>
            <w:gridSpan w:val="2"/>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8"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316" w:type="dxa"/>
            <w:vMerge w:val="restart"/>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GB/T7305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800" w:type="dxa"/>
            <w:vMerge w:val="continue"/>
          </w:tcPr>
          <w:p>
            <w:pPr>
              <w:widowControl w:val="0"/>
              <w:jc w:val="both"/>
              <w:rPr>
                <w:rFonts w:asciiTheme="minorEastAsia" w:hAnsiTheme="minorEastAsia" w:eastAsiaTheme="minorEastAsia"/>
                <w:sz w:val="21"/>
                <w:szCs w:val="21"/>
              </w:rPr>
            </w:pPr>
          </w:p>
        </w:tc>
        <w:tc>
          <w:tcPr>
            <w:tcW w:w="981"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82℃</w:t>
            </w:r>
          </w:p>
        </w:tc>
        <w:tc>
          <w:tcPr>
            <w:tcW w:w="696" w:type="dxa"/>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7" w:type="dxa"/>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7" w:type="dxa"/>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7" w:type="dxa"/>
            <w:gridSpan w:val="2"/>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7" w:type="dxa"/>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6" w:type="dxa"/>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7" w:type="dxa"/>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37"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538"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1316" w:type="dxa"/>
            <w:vMerge w:val="continue"/>
            <w:vAlign w:val="center"/>
          </w:tcPr>
          <w:p>
            <w:pPr>
              <w:widowControl w:val="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水份，%        不大于</w:t>
            </w:r>
          </w:p>
        </w:tc>
        <w:tc>
          <w:tcPr>
            <w:tcW w:w="2316" w:type="dxa"/>
            <w:gridSpan w:val="5"/>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痕迹</w:t>
            </w:r>
          </w:p>
        </w:tc>
        <w:tc>
          <w:tcPr>
            <w:tcW w:w="3212" w:type="dxa"/>
            <w:gridSpan w:val="6"/>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痕迹</w:t>
            </w:r>
          </w:p>
        </w:tc>
        <w:tc>
          <w:tcPr>
            <w:tcW w:w="131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gridSpan w:val="2"/>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机械杂质，%     不大于</w:t>
            </w:r>
          </w:p>
        </w:tc>
        <w:tc>
          <w:tcPr>
            <w:tcW w:w="2316" w:type="dxa"/>
            <w:gridSpan w:val="5"/>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3212" w:type="dxa"/>
            <w:gridSpan w:val="6"/>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1316"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00" w:type="dxa"/>
            <w:vMerge w:val="restart"/>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泡沫性，ml/ml</w:t>
            </w:r>
          </w:p>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（泡沫倾向/泡沫稳</w:t>
            </w:r>
          </w:p>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定性）     不大于</w:t>
            </w:r>
          </w:p>
        </w:tc>
        <w:tc>
          <w:tcPr>
            <w:tcW w:w="981"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2316" w:type="dxa"/>
            <w:gridSpan w:val="5"/>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150/0</w:t>
            </w:r>
          </w:p>
        </w:tc>
        <w:tc>
          <w:tcPr>
            <w:tcW w:w="3212" w:type="dxa"/>
            <w:gridSpan w:val="6"/>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150/0</w:t>
            </w:r>
          </w:p>
        </w:tc>
        <w:tc>
          <w:tcPr>
            <w:tcW w:w="1316" w:type="dxa"/>
            <w:vMerge w:val="restart"/>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GB/T12579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00" w:type="dxa"/>
            <w:vMerge w:val="continue"/>
          </w:tcPr>
          <w:p>
            <w:pPr>
              <w:widowControl w:val="0"/>
              <w:jc w:val="both"/>
              <w:rPr>
                <w:rFonts w:asciiTheme="minorEastAsia" w:hAnsiTheme="minorEastAsia" w:eastAsiaTheme="minorEastAsia"/>
                <w:sz w:val="21"/>
                <w:szCs w:val="21"/>
              </w:rPr>
            </w:pPr>
          </w:p>
        </w:tc>
        <w:tc>
          <w:tcPr>
            <w:tcW w:w="981" w:type="dxa"/>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93.5℃</w:t>
            </w:r>
          </w:p>
        </w:tc>
        <w:tc>
          <w:tcPr>
            <w:tcW w:w="2316" w:type="dxa"/>
            <w:gridSpan w:val="5"/>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75/0</w:t>
            </w:r>
          </w:p>
        </w:tc>
        <w:tc>
          <w:tcPr>
            <w:tcW w:w="3212" w:type="dxa"/>
            <w:gridSpan w:val="6"/>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75/0</w:t>
            </w:r>
          </w:p>
        </w:tc>
        <w:tc>
          <w:tcPr>
            <w:tcW w:w="1316" w:type="dxa"/>
            <w:vMerge w:val="continue"/>
            <w:vAlign w:val="center"/>
          </w:tcPr>
          <w:p>
            <w:pPr>
              <w:widowControl w:val="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0" w:type="dxa"/>
            <w:vMerge w:val="continue"/>
          </w:tcPr>
          <w:p>
            <w:pPr>
              <w:widowControl w:val="0"/>
              <w:jc w:val="both"/>
              <w:rPr>
                <w:rFonts w:asciiTheme="minorEastAsia" w:hAnsiTheme="minorEastAsia" w:eastAsiaTheme="minorEastAsia"/>
                <w:sz w:val="21"/>
                <w:szCs w:val="21"/>
              </w:rPr>
            </w:pPr>
          </w:p>
        </w:tc>
        <w:tc>
          <w:tcPr>
            <w:tcW w:w="981" w:type="dxa"/>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后24℃</w:t>
            </w:r>
          </w:p>
        </w:tc>
        <w:tc>
          <w:tcPr>
            <w:tcW w:w="2316" w:type="dxa"/>
            <w:gridSpan w:val="5"/>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150/0</w:t>
            </w:r>
          </w:p>
        </w:tc>
        <w:tc>
          <w:tcPr>
            <w:tcW w:w="3212" w:type="dxa"/>
            <w:gridSpan w:val="6"/>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150/0</w:t>
            </w:r>
          </w:p>
        </w:tc>
        <w:tc>
          <w:tcPr>
            <w:tcW w:w="1316" w:type="dxa"/>
            <w:vMerge w:val="continue"/>
            <w:vAlign w:val="center"/>
          </w:tcPr>
          <w:p>
            <w:pPr>
              <w:widowControl w:val="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00" w:type="dxa"/>
            <w:vMerge w:val="restart"/>
            <w:vAlign w:val="center"/>
          </w:tcPr>
          <w:p>
            <w:pPr>
              <w:widowControl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液相锈蚀试验（24小时）A法，B法</w:t>
            </w:r>
          </w:p>
        </w:tc>
        <w:tc>
          <w:tcPr>
            <w:tcW w:w="981" w:type="dxa"/>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A</w:t>
            </w:r>
          </w:p>
        </w:tc>
        <w:tc>
          <w:tcPr>
            <w:tcW w:w="2316" w:type="dxa"/>
            <w:gridSpan w:val="5"/>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3212" w:type="dxa"/>
            <w:gridSpan w:val="6"/>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无锈</w:t>
            </w:r>
          </w:p>
        </w:tc>
        <w:tc>
          <w:tcPr>
            <w:tcW w:w="1316" w:type="dxa"/>
            <w:vMerge w:val="restart"/>
            <w:vAlign w:val="center"/>
          </w:tcPr>
          <w:p>
            <w:pPr>
              <w:widowControl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GB/T11143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00" w:type="dxa"/>
            <w:vMerge w:val="continue"/>
            <w:vAlign w:val="center"/>
          </w:tcPr>
          <w:p>
            <w:pPr>
              <w:widowControl w:val="0"/>
              <w:jc w:val="center"/>
              <w:rPr>
                <w:rFonts w:asciiTheme="minorEastAsia" w:hAnsiTheme="minorEastAsia" w:eastAsiaTheme="minorEastAsia"/>
                <w:sz w:val="18"/>
                <w:szCs w:val="18"/>
              </w:rPr>
            </w:pPr>
          </w:p>
        </w:tc>
        <w:tc>
          <w:tcPr>
            <w:tcW w:w="981" w:type="dxa"/>
            <w:vAlign w:val="center"/>
          </w:tcPr>
          <w:p>
            <w:pPr>
              <w:widowControl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B</w:t>
            </w:r>
          </w:p>
        </w:tc>
        <w:tc>
          <w:tcPr>
            <w:tcW w:w="2316" w:type="dxa"/>
            <w:gridSpan w:val="5"/>
            <w:vAlign w:val="center"/>
          </w:tcPr>
          <w:p>
            <w:pPr>
              <w:widowControl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无锈</w:t>
            </w:r>
          </w:p>
        </w:tc>
        <w:tc>
          <w:tcPr>
            <w:tcW w:w="3212" w:type="dxa"/>
            <w:gridSpan w:val="6"/>
            <w:vAlign w:val="center"/>
          </w:tcPr>
          <w:p>
            <w:pPr>
              <w:widowControl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16" w:type="dxa"/>
            <w:vMerge w:val="continue"/>
            <w:vAlign w:val="center"/>
          </w:tcPr>
          <w:p>
            <w:pPr>
              <w:widowControl w:val="0"/>
              <w:jc w:val="center"/>
              <w:rPr>
                <w:rFonts w:asciiTheme="minorEastAsia" w:hAnsiTheme="minorEastAsia" w:eastAsiaTheme="minorEastAsia"/>
                <w:sz w:val="18"/>
                <w:szCs w:val="18"/>
              </w:rPr>
            </w:pPr>
          </w:p>
        </w:tc>
      </w:tr>
    </w:tbl>
    <w:p>
      <w:pPr>
        <w:spacing w:line="560" w:lineRule="exact"/>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四、技术参数表要求 （润滑脂）</w:t>
      </w:r>
    </w:p>
    <w:tbl>
      <w:tblPr>
        <w:tblStyle w:val="17"/>
        <w:tblW w:w="70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77"/>
        <w:gridCol w:w="994"/>
        <w:gridCol w:w="1561"/>
        <w:gridCol w:w="1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jc w:val="center"/>
        </w:trPr>
        <w:tc>
          <w:tcPr>
            <w:tcW w:w="2977"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40 °C时运动粘度</w:t>
            </w:r>
          </w:p>
        </w:tc>
        <w:tc>
          <w:tcPr>
            <w:tcW w:w="994"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mm2/s</w:t>
            </w:r>
          </w:p>
        </w:tc>
        <w:tc>
          <w:tcPr>
            <w:tcW w:w="1561"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≥5500</w:t>
            </w:r>
          </w:p>
        </w:tc>
        <w:tc>
          <w:tcPr>
            <w:tcW w:w="1558" w:type="dxa"/>
            <w:vMerge w:val="restart"/>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 xml:space="preserve">DIN标准 </w:t>
            </w:r>
          </w:p>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977" w:type="dxa"/>
            <w:vAlign w:val="center"/>
          </w:tcPr>
          <w:p>
            <w:pPr>
              <w:widowControl w:val="0"/>
              <w:tabs>
                <w:tab w:val="right" w:pos="2963"/>
              </w:tabs>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NLGL稠度</w:t>
            </w:r>
          </w:p>
        </w:tc>
        <w:tc>
          <w:tcPr>
            <w:tcW w:w="994" w:type="dxa"/>
            <w:vAlign w:val="center"/>
          </w:tcPr>
          <w:p>
            <w:pPr>
              <w:widowControl w:val="0"/>
              <w:autoSpaceDE w:val="0"/>
              <w:autoSpaceDN w:val="0"/>
              <w:adjustRightInd w:val="0"/>
              <w:rPr>
                <w:rFonts w:cs="MicrosoftYaHei" w:asciiTheme="minorEastAsia" w:hAnsiTheme="minorEastAsia" w:eastAsiaTheme="minorEastAsia"/>
                <w:sz w:val="28"/>
                <w:szCs w:val="28"/>
              </w:rPr>
            </w:pPr>
          </w:p>
        </w:tc>
        <w:tc>
          <w:tcPr>
            <w:tcW w:w="1561"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0</w:t>
            </w:r>
          </w:p>
        </w:tc>
        <w:tc>
          <w:tcPr>
            <w:tcW w:w="1558" w:type="dxa"/>
            <w:vMerge w:val="continue"/>
            <w:vAlign w:val="center"/>
          </w:tcPr>
          <w:p>
            <w:pPr>
              <w:widowControl w:val="0"/>
              <w:autoSpaceDE w:val="0"/>
              <w:autoSpaceDN w:val="0"/>
              <w:adjustRightInd w:val="0"/>
              <w:rPr>
                <w:rFonts w:cs="MicrosoftYaHei" w:asciiTheme="minorEastAsia" w:hAnsiTheme="minorEastAsia" w:eastAsiaTheme="minor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977"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皂基</w:t>
            </w:r>
          </w:p>
        </w:tc>
        <w:tc>
          <w:tcPr>
            <w:tcW w:w="994" w:type="dxa"/>
            <w:vAlign w:val="center"/>
          </w:tcPr>
          <w:p>
            <w:pPr>
              <w:widowControl w:val="0"/>
              <w:autoSpaceDE w:val="0"/>
              <w:autoSpaceDN w:val="0"/>
              <w:adjustRightInd w:val="0"/>
              <w:rPr>
                <w:rFonts w:cs="MicrosoftYaHei" w:asciiTheme="minorEastAsia" w:hAnsiTheme="minorEastAsia" w:eastAsiaTheme="minorEastAsia"/>
                <w:sz w:val="28"/>
                <w:szCs w:val="28"/>
              </w:rPr>
            </w:pPr>
          </w:p>
        </w:tc>
        <w:tc>
          <w:tcPr>
            <w:tcW w:w="1561" w:type="dxa"/>
            <w:vAlign w:val="center"/>
          </w:tcPr>
          <w:p>
            <w:pPr>
              <w:widowControl w:val="0"/>
              <w:tabs>
                <w:tab w:val="center" w:pos="773"/>
              </w:tabs>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复合铝皂</w:t>
            </w:r>
          </w:p>
        </w:tc>
        <w:tc>
          <w:tcPr>
            <w:tcW w:w="1558" w:type="dxa"/>
            <w:vMerge w:val="continue"/>
            <w:vAlign w:val="center"/>
          </w:tcPr>
          <w:p>
            <w:pPr>
              <w:widowControl w:val="0"/>
              <w:autoSpaceDE w:val="0"/>
              <w:autoSpaceDN w:val="0"/>
              <w:adjustRightInd w:val="0"/>
              <w:rPr>
                <w:rFonts w:cs="MicrosoftYaHei" w:asciiTheme="minorEastAsia" w:hAnsiTheme="minorEastAsia" w:eastAsiaTheme="minor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977" w:type="dxa"/>
            <w:vAlign w:val="center"/>
          </w:tcPr>
          <w:p>
            <w:pPr>
              <w:widowControl w:val="0"/>
              <w:autoSpaceDE w:val="0"/>
              <w:autoSpaceDN w:val="0"/>
              <w:adjustRightInd w:val="0"/>
              <w:jc w:val="both"/>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基础油类型</w:t>
            </w:r>
          </w:p>
        </w:tc>
        <w:tc>
          <w:tcPr>
            <w:tcW w:w="994" w:type="dxa"/>
            <w:vAlign w:val="center"/>
          </w:tcPr>
          <w:p>
            <w:pPr>
              <w:widowControl w:val="0"/>
              <w:autoSpaceDE w:val="0"/>
              <w:autoSpaceDN w:val="0"/>
              <w:adjustRightInd w:val="0"/>
              <w:rPr>
                <w:rFonts w:cs="MicrosoftYaHei" w:asciiTheme="minorEastAsia" w:hAnsiTheme="minorEastAsia" w:eastAsiaTheme="minorEastAsia"/>
                <w:sz w:val="28"/>
                <w:szCs w:val="28"/>
              </w:rPr>
            </w:pPr>
          </w:p>
        </w:tc>
        <w:tc>
          <w:tcPr>
            <w:tcW w:w="1561" w:type="dxa"/>
            <w:vAlign w:val="center"/>
          </w:tcPr>
          <w:p>
            <w:pPr>
              <w:widowControl w:val="0"/>
              <w:tabs>
                <w:tab w:val="center" w:pos="773"/>
              </w:tabs>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半合成油</w:t>
            </w:r>
          </w:p>
        </w:tc>
        <w:tc>
          <w:tcPr>
            <w:tcW w:w="1558" w:type="dxa"/>
            <w:vMerge w:val="continue"/>
            <w:vAlign w:val="center"/>
          </w:tcPr>
          <w:p>
            <w:pPr>
              <w:widowControl w:val="0"/>
              <w:autoSpaceDE w:val="0"/>
              <w:autoSpaceDN w:val="0"/>
              <w:adjustRightInd w:val="0"/>
              <w:rPr>
                <w:rFonts w:cs="MicrosoftYaHei" w:asciiTheme="minorEastAsia" w:hAnsiTheme="minorEastAsia" w:eastAsiaTheme="minor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2977"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烧结负荷（四球实验PD值）</w:t>
            </w:r>
          </w:p>
        </w:tc>
        <w:tc>
          <w:tcPr>
            <w:tcW w:w="994"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N</w:t>
            </w:r>
          </w:p>
        </w:tc>
        <w:tc>
          <w:tcPr>
            <w:tcW w:w="1561" w:type="dxa"/>
            <w:vAlign w:val="center"/>
          </w:tcPr>
          <w:p>
            <w:pPr>
              <w:widowControl w:val="0"/>
              <w:autoSpaceDE w:val="0"/>
              <w:autoSpaceDN w:val="0"/>
              <w:adjustRightInd w:val="0"/>
              <w:rPr>
                <w:rFonts w:cs="MicrosoftYaHei" w:asciiTheme="minorEastAsia" w:hAnsiTheme="minorEastAsia" w:eastAsiaTheme="minorEastAsia"/>
                <w:sz w:val="28"/>
                <w:szCs w:val="28"/>
              </w:rPr>
            </w:pPr>
            <w:r>
              <w:rPr>
                <w:rFonts w:hint="eastAsia" w:cs="MicrosoftYaHei" w:asciiTheme="minorEastAsia" w:hAnsiTheme="minorEastAsia" w:eastAsiaTheme="minorEastAsia"/>
                <w:sz w:val="28"/>
                <w:szCs w:val="28"/>
              </w:rPr>
              <w:t>≥ 8000</w:t>
            </w:r>
          </w:p>
        </w:tc>
        <w:tc>
          <w:tcPr>
            <w:tcW w:w="1558" w:type="dxa"/>
            <w:vMerge w:val="continue"/>
            <w:vAlign w:val="center"/>
          </w:tcPr>
          <w:p>
            <w:pPr>
              <w:widowControl w:val="0"/>
              <w:autoSpaceDE w:val="0"/>
              <w:autoSpaceDN w:val="0"/>
              <w:adjustRightInd w:val="0"/>
              <w:rPr>
                <w:rFonts w:cs="MicrosoftYaHei" w:asciiTheme="minorEastAsia" w:hAnsiTheme="minorEastAsia" w:eastAsiaTheme="minorEastAsia"/>
                <w:sz w:val="28"/>
                <w:szCs w:val="28"/>
              </w:rPr>
            </w:pPr>
          </w:p>
        </w:tc>
      </w:tr>
    </w:tbl>
    <w:p>
      <w:pPr>
        <w:keepNext/>
        <w:keepLines/>
        <w:widowControl w:val="0"/>
        <w:adjustRightInd w:val="0"/>
        <w:spacing w:before="260" w:after="260" w:line="520" w:lineRule="exact"/>
        <w:textAlignment w:val="baseline"/>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4技术服务</w:t>
      </w:r>
    </w:p>
    <w:p>
      <w:pPr>
        <w:widowControl w:val="0"/>
        <w:spacing w:line="52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4.1投标方应全程提供免费的润滑油技术服务支持，在招标方要求24小时内到达现场进行技术处理。</w:t>
      </w:r>
    </w:p>
    <w:p>
      <w:pPr>
        <w:widowControl w:val="0"/>
        <w:spacing w:line="52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w:t>
      </w:r>
      <w:r>
        <w:rPr>
          <w:rFonts w:asciiTheme="minorEastAsia" w:hAnsiTheme="minorEastAsia" w:eastAsiaTheme="minorEastAsia" w:cstheme="minorBidi"/>
          <w:kern w:val="2"/>
          <w:sz w:val="28"/>
          <w:szCs w:val="28"/>
        </w:rPr>
        <w:t>2</w:t>
      </w:r>
      <w:r>
        <w:rPr>
          <w:rFonts w:hint="eastAsia" w:asciiTheme="minorEastAsia" w:hAnsiTheme="minorEastAsia" w:eastAsiaTheme="minorEastAsia" w:cstheme="minorBidi"/>
          <w:kern w:val="2"/>
          <w:sz w:val="28"/>
          <w:szCs w:val="28"/>
        </w:rPr>
        <w:t xml:space="preserve"> 投标方对所提供润滑油,每年为买方提供一次润滑油技术培训工作，培训内容以润滑油知识、设备润滑维护计划和润滑故障检测、排除方案为主。协助买方提高润滑管理水平，延长换油周期、减少润滑油消耗、避免非计划性停机、延长设备维修周期、降低生产成本；</w:t>
      </w:r>
    </w:p>
    <w:p>
      <w:pPr>
        <w:keepNext/>
        <w:keepLines/>
        <w:widowControl w:val="0"/>
        <w:adjustRightInd w:val="0"/>
        <w:spacing w:before="260" w:after="260" w:line="520" w:lineRule="exact"/>
        <w:textAlignment w:val="baseline"/>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5技术资料和交付进度</w:t>
      </w:r>
    </w:p>
    <w:p>
      <w:pPr>
        <w:widowControl w:val="0"/>
        <w:spacing w:line="52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5.1 提供油质检验报告（第三方专业检测单位），油品性能试验报告。</w:t>
      </w:r>
    </w:p>
    <w:p>
      <w:pPr>
        <w:keepNext/>
        <w:keepLines/>
        <w:widowControl w:val="0"/>
        <w:adjustRightInd w:val="0"/>
        <w:spacing w:before="260" w:after="260" w:line="520" w:lineRule="exact"/>
        <w:textAlignment w:val="baseline"/>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6性能验收检验</w:t>
      </w:r>
    </w:p>
    <w:p>
      <w:pPr>
        <w:widowControl w:val="0"/>
        <w:jc w:val="both"/>
        <w:rPr>
          <w:rFonts w:asciiTheme="minorHAnsi" w:hAnsiTheme="minorHAnsi" w:eastAsiaTheme="minorEastAsia" w:cstheme="minorBidi"/>
          <w:kern w:val="2"/>
          <w:sz w:val="21"/>
          <w:szCs w:val="22"/>
        </w:rPr>
      </w:pPr>
      <w:r>
        <w:rPr>
          <w:rFonts w:asciiTheme="minorEastAsia" w:hAnsiTheme="minorEastAsia" w:eastAsiaTheme="minorEastAsia" w:cstheme="minorBidi"/>
          <w:kern w:val="2"/>
          <w:sz w:val="28"/>
          <w:szCs w:val="28"/>
        </w:rPr>
        <w:t>6</w:t>
      </w:r>
      <w:r>
        <w:rPr>
          <w:rFonts w:hint="eastAsia" w:asciiTheme="minorEastAsia" w:hAnsiTheme="minorEastAsia" w:eastAsiaTheme="minorEastAsia" w:cstheme="minorBidi"/>
          <w:kern w:val="2"/>
          <w:sz w:val="28"/>
          <w:szCs w:val="28"/>
        </w:rPr>
        <w:t>.1</w:t>
      </w:r>
      <w:r>
        <w:rPr>
          <w:rFonts w:hint="eastAsia" w:cs="MicrosoftYaHei" w:asciiTheme="minorEastAsia" w:hAnsiTheme="minorEastAsia" w:eastAsiaTheme="minorEastAsia"/>
          <w:sz w:val="28"/>
          <w:szCs w:val="28"/>
        </w:rPr>
        <w:t>中标单位所提供的产品货到现场后，招标人将随意抽取样品送第三方检测机构化验，如果化验有一项不合格，招标人将全部退货。</w:t>
      </w:r>
    </w:p>
    <w:p>
      <w:pPr>
        <w:keepNext/>
        <w:keepLines/>
        <w:widowControl w:val="0"/>
        <w:adjustRightInd w:val="0"/>
        <w:spacing w:before="260" w:after="260" w:line="520" w:lineRule="exact"/>
        <w:textAlignment w:val="baseline"/>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7</w:t>
      </w:r>
      <w:r>
        <w:rPr>
          <w:rFonts w:hint="eastAsia" w:asciiTheme="minorEastAsia" w:hAnsiTheme="minorEastAsia" w:eastAsiaTheme="minorEastAsia"/>
          <w:b/>
          <w:bCs/>
          <w:sz w:val="28"/>
          <w:szCs w:val="28"/>
          <w:lang w:val="en-US" w:eastAsia="zh-CN"/>
        </w:rPr>
        <w:t xml:space="preserve"> </w:t>
      </w:r>
      <w:r>
        <w:rPr>
          <w:rFonts w:hint="eastAsia" w:asciiTheme="minorEastAsia" w:hAnsiTheme="minorEastAsia" w:eastAsiaTheme="minorEastAsia"/>
          <w:b/>
          <w:bCs/>
          <w:sz w:val="28"/>
          <w:szCs w:val="28"/>
        </w:rPr>
        <w:t>包装﹑运输</w:t>
      </w:r>
    </w:p>
    <w:p>
      <w:pPr>
        <w:widowControl w:val="0"/>
        <w:tabs>
          <w:tab w:val="left" w:pos="240"/>
        </w:tabs>
        <w:spacing w:line="520" w:lineRule="exact"/>
        <w:jc w:val="both"/>
        <w:rPr>
          <w:rFonts w:asciiTheme="minorEastAsia" w:hAnsiTheme="minorEastAsia" w:eastAsiaTheme="minorEastAsia" w:cstheme="minorBidi"/>
          <w:spacing w:val="5"/>
          <w:kern w:val="2"/>
          <w:sz w:val="28"/>
          <w:szCs w:val="28"/>
        </w:rPr>
      </w:pPr>
      <w:r>
        <w:rPr>
          <w:rFonts w:hint="eastAsia" w:asciiTheme="minorEastAsia" w:hAnsiTheme="minorEastAsia" w:eastAsiaTheme="minorEastAsia" w:cstheme="minorBidi"/>
          <w:spacing w:val="5"/>
          <w:kern w:val="2"/>
          <w:sz w:val="28"/>
          <w:szCs w:val="28"/>
        </w:rPr>
        <w:t>7</w:t>
      </w:r>
      <w:r>
        <w:rPr>
          <w:rFonts w:asciiTheme="minorEastAsia" w:hAnsiTheme="minorEastAsia" w:eastAsiaTheme="minorEastAsia" w:cstheme="minorBidi"/>
          <w:spacing w:val="5"/>
          <w:kern w:val="2"/>
          <w:sz w:val="28"/>
          <w:szCs w:val="28"/>
        </w:rPr>
        <w:t xml:space="preserve">.1 </w:t>
      </w:r>
      <w:r>
        <w:rPr>
          <w:rFonts w:hint="eastAsia" w:asciiTheme="minorEastAsia" w:hAnsiTheme="minorEastAsia" w:eastAsiaTheme="minorEastAsia" w:cstheme="minorBidi"/>
          <w:spacing w:val="5"/>
          <w:kern w:val="2"/>
          <w:sz w:val="28"/>
          <w:szCs w:val="28"/>
        </w:rPr>
        <w:t>油品的包装应符合</w:t>
      </w:r>
      <w:r>
        <w:rPr>
          <w:rFonts w:asciiTheme="minorEastAsia" w:hAnsiTheme="minorEastAsia" w:eastAsiaTheme="minorEastAsia" w:cstheme="minorBidi"/>
          <w:spacing w:val="5"/>
          <w:kern w:val="2"/>
          <w:sz w:val="28"/>
          <w:szCs w:val="28"/>
        </w:rPr>
        <w:t>GB/T13384</w:t>
      </w:r>
      <w:r>
        <w:rPr>
          <w:rFonts w:hint="eastAsia" w:asciiTheme="minorEastAsia" w:hAnsiTheme="minorEastAsia" w:eastAsiaTheme="minorEastAsia" w:cstheme="minorBidi"/>
          <w:spacing w:val="5"/>
          <w:kern w:val="2"/>
          <w:sz w:val="28"/>
          <w:szCs w:val="28"/>
        </w:rPr>
        <w:t>标准的规定</w:t>
      </w:r>
      <w:r>
        <w:rPr>
          <w:rFonts w:asciiTheme="minorEastAsia" w:hAnsiTheme="minorEastAsia" w:eastAsiaTheme="minorEastAsia" w:cstheme="minorBidi"/>
          <w:spacing w:val="5"/>
          <w:kern w:val="2"/>
          <w:sz w:val="28"/>
          <w:szCs w:val="28"/>
        </w:rPr>
        <w:t xml:space="preserve">, </w:t>
      </w:r>
      <w:r>
        <w:rPr>
          <w:rFonts w:hint="eastAsia" w:asciiTheme="minorEastAsia" w:hAnsiTheme="minorEastAsia" w:eastAsiaTheme="minorEastAsia" w:cstheme="minorBidi"/>
          <w:spacing w:val="5"/>
          <w:kern w:val="2"/>
          <w:sz w:val="28"/>
          <w:szCs w:val="28"/>
        </w:rPr>
        <w:t>并采取防雨﹑防潮﹑防锈﹑防震等措施，以免在运输过程中，由于振动和碰撞引起轴承等部件的损坏。油品出厂时，包装符合</w:t>
      </w:r>
      <w:r>
        <w:rPr>
          <w:rFonts w:asciiTheme="minorEastAsia" w:hAnsiTheme="minorEastAsia" w:eastAsiaTheme="minorEastAsia" w:cstheme="minorBidi"/>
          <w:spacing w:val="5"/>
          <w:kern w:val="2"/>
          <w:sz w:val="28"/>
          <w:szCs w:val="28"/>
        </w:rPr>
        <w:t>JB2647</w:t>
      </w:r>
      <w:r>
        <w:rPr>
          <w:rFonts w:hint="eastAsia" w:asciiTheme="minorEastAsia" w:hAnsiTheme="minorEastAsia" w:eastAsiaTheme="minorEastAsia" w:cstheme="minorBidi"/>
          <w:spacing w:val="5"/>
          <w:kern w:val="2"/>
          <w:sz w:val="28"/>
          <w:szCs w:val="28"/>
        </w:rPr>
        <w:t>的规定，分类装箱，遵循适于运输及装卸的原则。</w:t>
      </w:r>
    </w:p>
    <w:p>
      <w:pPr>
        <w:widowControl w:val="0"/>
        <w:tabs>
          <w:tab w:val="left" w:pos="240"/>
        </w:tabs>
        <w:spacing w:line="520" w:lineRule="exact"/>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spacing w:val="5"/>
          <w:kern w:val="2"/>
          <w:sz w:val="28"/>
          <w:szCs w:val="28"/>
        </w:rPr>
        <w:t>7.2设备应装</w:t>
      </w:r>
      <w:r>
        <w:rPr>
          <w:rFonts w:hint="eastAsia" w:asciiTheme="minorEastAsia" w:hAnsiTheme="minorEastAsia" w:eastAsiaTheme="minorEastAsia" w:cstheme="minorBidi"/>
          <w:kern w:val="2"/>
          <w:sz w:val="28"/>
          <w:szCs w:val="28"/>
        </w:rPr>
        <w:t>设用耐腐蚀材料制作的金属铭牌，金属铭牌至少应包括下列内容：</w:t>
      </w:r>
    </w:p>
    <w:p>
      <w:pPr>
        <w:widowControl w:val="0"/>
        <w:tabs>
          <w:tab w:val="center" w:pos="4153"/>
          <w:tab w:val="right" w:pos="8306"/>
        </w:tabs>
        <w:snapToGrid w:val="0"/>
        <w:spacing w:line="520" w:lineRule="exact"/>
        <w:ind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（1）产品名称；</w:t>
      </w:r>
    </w:p>
    <w:p>
      <w:pPr>
        <w:widowControl w:val="0"/>
        <w:tabs>
          <w:tab w:val="center" w:pos="4153"/>
          <w:tab w:val="right" w:pos="8306"/>
        </w:tabs>
        <w:snapToGrid w:val="0"/>
        <w:spacing w:line="520" w:lineRule="exact"/>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xml:space="preserve">    （2）产品型号；</w:t>
      </w:r>
    </w:p>
    <w:p>
      <w:pPr>
        <w:widowControl w:val="0"/>
        <w:tabs>
          <w:tab w:val="center" w:pos="4153"/>
          <w:tab w:val="right" w:pos="8306"/>
        </w:tabs>
        <w:snapToGrid w:val="0"/>
        <w:spacing w:line="520" w:lineRule="exact"/>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xml:space="preserve">    （3）产品批号；</w:t>
      </w:r>
    </w:p>
    <w:p>
      <w:pPr>
        <w:widowControl w:val="0"/>
        <w:tabs>
          <w:tab w:val="center" w:pos="4153"/>
          <w:tab w:val="right" w:pos="8306"/>
        </w:tabs>
        <w:snapToGrid w:val="0"/>
        <w:spacing w:line="520" w:lineRule="exact"/>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xml:space="preserve">    （4）制造日期：</w:t>
      </w:r>
    </w:p>
    <w:p>
      <w:pPr>
        <w:spacing w:line="520" w:lineRule="exact"/>
        <w:ind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（5）制造厂名</w:t>
      </w:r>
    </w:p>
    <w:p>
      <w:pPr>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spacing w:line="480" w:lineRule="exact"/>
        <w:rPr>
          <w:rFonts w:ascii="宋体" w:hAnsi="宋体" w:cs="宋体"/>
          <w:b/>
          <w:bCs/>
          <w:sz w:val="24"/>
          <w:szCs w:val="24"/>
        </w:rPr>
      </w:pPr>
      <w:r>
        <w:rPr>
          <w:rFonts w:hint="eastAsia" w:ascii="宋体" w:hAnsi="宋体" w:cs="宋体"/>
          <w:b/>
          <w:bCs/>
          <w:sz w:val="24"/>
          <w:szCs w:val="24"/>
        </w:rPr>
        <w:t>附件十三：宏宜公司物资采购合同模版</w:t>
      </w:r>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宏宜公司开车润滑油脂采购合同</w:t>
      </w:r>
    </w:p>
    <w:p>
      <w:pPr>
        <w:spacing w:line="560" w:lineRule="exact"/>
        <w:rPr>
          <w:spacing w:val="-4"/>
          <w:sz w:val="28"/>
          <w:szCs w:val="28"/>
        </w:rPr>
      </w:pPr>
    </w:p>
    <w:p>
      <w:pPr>
        <w:spacing w:line="560" w:lineRule="exact"/>
        <w:rPr>
          <w:spacing w:val="-4"/>
          <w:sz w:val="28"/>
          <w:szCs w:val="28"/>
        </w:rPr>
      </w:pPr>
      <w:r>
        <w:rPr>
          <w:rFonts w:hint="eastAsia"/>
          <w:spacing w:val="-4"/>
          <w:sz w:val="28"/>
          <w:szCs w:val="28"/>
        </w:rPr>
        <w:t>买方：应城宏宜化工科技有限公司    统一社会信用代码：91420981MA49PMQE9Y</w:t>
      </w:r>
    </w:p>
    <w:p>
      <w:pPr>
        <w:spacing w:line="560" w:lineRule="exact"/>
        <w:rPr>
          <w:spacing w:val="-4"/>
          <w:sz w:val="28"/>
          <w:szCs w:val="28"/>
        </w:rPr>
      </w:pPr>
      <w:r>
        <w:rPr>
          <w:rFonts w:hint="eastAsia"/>
          <w:spacing w:val="-4"/>
          <w:sz w:val="28"/>
          <w:szCs w:val="28"/>
        </w:rPr>
        <w:t>卖方：                             统一社会信用代码：</w:t>
      </w:r>
    </w:p>
    <w:p>
      <w:pPr>
        <w:spacing w:line="560" w:lineRule="exact"/>
        <w:rPr>
          <w:spacing w:val="-4"/>
          <w:sz w:val="28"/>
          <w:szCs w:val="28"/>
        </w:rPr>
      </w:pPr>
      <w:r>
        <w:rPr>
          <w:rFonts w:hint="eastAsia"/>
          <w:spacing w:val="-4"/>
          <w:sz w:val="28"/>
          <w:szCs w:val="28"/>
        </w:rPr>
        <w:t>签订地点：湖北省应城市</w:t>
      </w:r>
    </w:p>
    <w:p>
      <w:pPr>
        <w:spacing w:line="560" w:lineRule="exact"/>
        <w:rPr>
          <w:sz w:val="28"/>
          <w:szCs w:val="28"/>
        </w:rPr>
      </w:pPr>
      <w:r>
        <w:rPr>
          <w:rFonts w:hint="eastAsia"/>
          <w:spacing w:val="-4"/>
          <w:sz w:val="28"/>
          <w:szCs w:val="28"/>
        </w:rPr>
        <w:t xml:space="preserve">签订时间：2022年 </w:t>
      </w:r>
      <w:r>
        <w:rPr>
          <w:spacing w:val="-4"/>
          <w:sz w:val="28"/>
          <w:szCs w:val="28"/>
        </w:rPr>
        <w:t>10</w:t>
      </w:r>
      <w:r>
        <w:rPr>
          <w:rFonts w:hint="eastAsia"/>
          <w:spacing w:val="-4"/>
          <w:sz w:val="28"/>
          <w:szCs w:val="28"/>
        </w:rPr>
        <w:t>月   日</w:t>
      </w:r>
    </w:p>
    <w:p>
      <w:pPr>
        <w:spacing w:line="560" w:lineRule="exact"/>
        <w:jc w:val="both"/>
        <w:rPr>
          <w:sz w:val="28"/>
          <w:szCs w:val="28"/>
        </w:rPr>
      </w:pPr>
      <w:r>
        <w:rPr>
          <w:sz w:val="28"/>
          <w:szCs w:val="28"/>
        </w:rPr>
        <w:t>标的物名称、商标、型号、厂家、数量、金额、材质、标准、含量、产地等等</w:t>
      </w:r>
    </w:p>
    <w:tbl>
      <w:tblPr>
        <w:tblStyle w:val="17"/>
        <w:tblW w:w="9604" w:type="dxa"/>
        <w:jc w:val="center"/>
        <w:tblLayout w:type="autofit"/>
        <w:tblCellMar>
          <w:top w:w="0" w:type="dxa"/>
          <w:left w:w="108" w:type="dxa"/>
          <w:bottom w:w="0" w:type="dxa"/>
          <w:right w:w="108" w:type="dxa"/>
        </w:tblCellMar>
      </w:tblPr>
      <w:tblGrid>
        <w:gridCol w:w="1350"/>
        <w:gridCol w:w="1184"/>
        <w:gridCol w:w="2991"/>
        <w:gridCol w:w="1051"/>
        <w:gridCol w:w="1145"/>
        <w:gridCol w:w="1172"/>
        <w:gridCol w:w="711"/>
      </w:tblGrid>
      <w:tr>
        <w:tblPrEx>
          <w:tblCellMar>
            <w:top w:w="0" w:type="dxa"/>
            <w:left w:w="108" w:type="dxa"/>
            <w:bottom w:w="0" w:type="dxa"/>
            <w:right w:w="108" w:type="dxa"/>
          </w:tblCellMar>
        </w:tblPrEx>
        <w:trPr>
          <w:trHeight w:val="541" w:hRule="atLeast"/>
          <w:jc w:val="center"/>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标的物名称</w:t>
            </w:r>
          </w:p>
        </w:tc>
        <w:tc>
          <w:tcPr>
            <w:tcW w:w="118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生产厂家</w:t>
            </w:r>
          </w:p>
        </w:tc>
        <w:tc>
          <w:tcPr>
            <w:tcW w:w="2991"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规格型号</w:t>
            </w:r>
          </w:p>
        </w:tc>
        <w:tc>
          <w:tcPr>
            <w:tcW w:w="1051"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单位</w:t>
            </w:r>
          </w:p>
        </w:tc>
        <w:tc>
          <w:tcPr>
            <w:tcW w:w="1145"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数量</w:t>
            </w:r>
          </w:p>
        </w:tc>
        <w:tc>
          <w:tcPr>
            <w:tcW w:w="1172"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单价</w:t>
            </w:r>
          </w:p>
        </w:tc>
        <w:tc>
          <w:tcPr>
            <w:tcW w:w="711"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金额</w:t>
            </w:r>
          </w:p>
        </w:tc>
      </w:tr>
      <w:tr>
        <w:tblPrEx>
          <w:tblCellMar>
            <w:top w:w="0" w:type="dxa"/>
            <w:left w:w="108" w:type="dxa"/>
            <w:bottom w:w="0" w:type="dxa"/>
            <w:right w:w="108" w:type="dxa"/>
          </w:tblCellMar>
        </w:tblPrEx>
        <w:trPr>
          <w:trHeight w:val="541" w:hRule="atLeast"/>
          <w:jc w:val="center"/>
        </w:trPr>
        <w:tc>
          <w:tcPr>
            <w:tcW w:w="13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color w:val="000000"/>
                <w:sz w:val="28"/>
                <w:szCs w:val="28"/>
              </w:rPr>
              <w:t>详见合同清单</w:t>
            </w:r>
          </w:p>
        </w:tc>
        <w:tc>
          <w:tcPr>
            <w:tcW w:w="1184" w:type="dxa"/>
            <w:tcBorders>
              <w:top w:val="nil"/>
              <w:left w:val="nil"/>
              <w:bottom w:val="single" w:color="auto" w:sz="8" w:space="0"/>
              <w:right w:val="single" w:color="auto" w:sz="8" w:space="0"/>
            </w:tcBorders>
            <w:shd w:val="clear" w:color="auto" w:fill="auto"/>
            <w:vAlign w:val="center"/>
          </w:tcPr>
          <w:p>
            <w:pPr>
              <w:jc w:val="center"/>
              <w:rPr>
                <w:color w:val="000000"/>
                <w:sz w:val="28"/>
                <w:szCs w:val="28"/>
              </w:rPr>
            </w:pPr>
            <w:r>
              <w:rPr>
                <w:rFonts w:hint="eastAsia"/>
                <w:color w:val="000000"/>
                <w:sz w:val="28"/>
                <w:szCs w:val="28"/>
              </w:rPr>
              <w:t>详见合同清单</w:t>
            </w:r>
          </w:p>
        </w:tc>
        <w:tc>
          <w:tcPr>
            <w:tcW w:w="2991" w:type="dxa"/>
            <w:tcBorders>
              <w:top w:val="nil"/>
              <w:left w:val="nil"/>
              <w:bottom w:val="single" w:color="auto" w:sz="8" w:space="0"/>
              <w:right w:val="single" w:color="auto" w:sz="8" w:space="0"/>
            </w:tcBorders>
            <w:shd w:val="clear" w:color="auto" w:fill="auto"/>
            <w:vAlign w:val="center"/>
          </w:tcPr>
          <w:p>
            <w:pPr>
              <w:jc w:val="center"/>
              <w:rPr>
                <w:color w:val="000000"/>
                <w:sz w:val="28"/>
                <w:szCs w:val="28"/>
              </w:rPr>
            </w:pPr>
            <w:r>
              <w:rPr>
                <w:rFonts w:hint="eastAsia"/>
                <w:color w:val="000000"/>
                <w:sz w:val="28"/>
                <w:szCs w:val="28"/>
              </w:rPr>
              <w:t>详见合同清单及技术协议</w:t>
            </w:r>
          </w:p>
        </w:tc>
        <w:tc>
          <w:tcPr>
            <w:tcW w:w="105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8"/>
                <w:szCs w:val="28"/>
              </w:rPr>
            </w:pPr>
            <w:r>
              <w:rPr>
                <w:rFonts w:hint="eastAsia"/>
                <w:color w:val="000000"/>
                <w:sz w:val="28"/>
                <w:szCs w:val="28"/>
              </w:rPr>
              <w:t>详见合同清单</w:t>
            </w:r>
          </w:p>
        </w:tc>
        <w:tc>
          <w:tcPr>
            <w:tcW w:w="1145" w:type="dxa"/>
            <w:tcBorders>
              <w:top w:val="nil"/>
              <w:left w:val="nil"/>
              <w:bottom w:val="single" w:color="auto" w:sz="8" w:space="0"/>
              <w:right w:val="single" w:color="auto" w:sz="8" w:space="0"/>
            </w:tcBorders>
            <w:shd w:val="clear" w:color="auto" w:fill="auto"/>
            <w:vAlign w:val="center"/>
          </w:tcPr>
          <w:p>
            <w:pPr>
              <w:jc w:val="center"/>
              <w:rPr>
                <w:color w:val="000000"/>
                <w:sz w:val="28"/>
                <w:szCs w:val="28"/>
              </w:rPr>
            </w:pPr>
            <w:r>
              <w:rPr>
                <w:rFonts w:hint="eastAsia"/>
                <w:color w:val="000000"/>
                <w:sz w:val="28"/>
                <w:szCs w:val="28"/>
              </w:rPr>
              <w:t>详见合同清单</w:t>
            </w:r>
          </w:p>
        </w:tc>
        <w:tc>
          <w:tcPr>
            <w:tcW w:w="1172" w:type="dxa"/>
            <w:tcBorders>
              <w:top w:val="nil"/>
              <w:left w:val="nil"/>
              <w:bottom w:val="single" w:color="auto" w:sz="8" w:space="0"/>
              <w:right w:val="single" w:color="auto" w:sz="8" w:space="0"/>
            </w:tcBorders>
            <w:shd w:val="clear" w:color="auto" w:fill="auto"/>
            <w:vAlign w:val="center"/>
          </w:tcPr>
          <w:p>
            <w:pPr>
              <w:jc w:val="center"/>
              <w:rPr>
                <w:color w:val="000000"/>
                <w:sz w:val="28"/>
                <w:szCs w:val="28"/>
              </w:rPr>
            </w:pPr>
            <w:r>
              <w:rPr>
                <w:rFonts w:hint="eastAsia"/>
                <w:color w:val="000000"/>
                <w:sz w:val="28"/>
                <w:szCs w:val="28"/>
              </w:rPr>
              <w:t>详见合同清单</w:t>
            </w:r>
          </w:p>
        </w:tc>
        <w:tc>
          <w:tcPr>
            <w:tcW w:w="711" w:type="dxa"/>
            <w:tcBorders>
              <w:top w:val="nil"/>
              <w:left w:val="nil"/>
              <w:bottom w:val="single" w:color="auto" w:sz="8" w:space="0"/>
              <w:right w:val="single" w:color="auto" w:sz="8" w:space="0"/>
            </w:tcBorders>
            <w:shd w:val="clear" w:color="auto" w:fill="auto"/>
            <w:vAlign w:val="center"/>
          </w:tcPr>
          <w:p>
            <w:pPr>
              <w:jc w:val="center"/>
              <w:rPr>
                <w:color w:val="000000"/>
                <w:sz w:val="28"/>
                <w:szCs w:val="28"/>
              </w:rPr>
            </w:pPr>
            <w:r>
              <w:rPr>
                <w:rFonts w:hint="eastAsia"/>
                <w:color w:val="000000"/>
                <w:sz w:val="28"/>
                <w:szCs w:val="28"/>
              </w:rPr>
              <w:t>见下方</w:t>
            </w:r>
          </w:p>
        </w:tc>
      </w:tr>
      <w:tr>
        <w:tblPrEx>
          <w:tblCellMar>
            <w:top w:w="0" w:type="dxa"/>
            <w:left w:w="108" w:type="dxa"/>
            <w:bottom w:w="0" w:type="dxa"/>
            <w:right w:w="108" w:type="dxa"/>
          </w:tblCellMar>
        </w:tblPrEx>
        <w:trPr>
          <w:trHeight w:val="1079" w:hRule="atLeast"/>
          <w:jc w:val="center"/>
        </w:trPr>
        <w:tc>
          <w:tcPr>
            <w:tcW w:w="9604"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ind w:firstLine="140" w:firstLineChars="50"/>
              <w:rPr>
                <w:rFonts w:ascii="宋体" w:hAnsi="宋体" w:cs="宋体"/>
                <w:color w:val="000000"/>
                <w:sz w:val="28"/>
                <w:szCs w:val="28"/>
              </w:rPr>
            </w:pPr>
            <w:r>
              <w:rPr>
                <w:rFonts w:hint="eastAsia" w:ascii="宋体" w:hAnsi="宋体" w:cs="宋体"/>
                <w:color w:val="000000"/>
                <w:sz w:val="28"/>
                <w:szCs w:val="28"/>
              </w:rPr>
              <w:t>合同总价款为¥：XXXXXX元 ， 合计金额（大写）：XXXXXXX     一票制、含（13）% 增值税、（含）运费、（含）装卸费及卖方履行本合同的所有费用，除该款项外，买方无需就本合同向卖方支付任何其他款项。</w:t>
            </w:r>
          </w:p>
        </w:tc>
      </w:tr>
    </w:tbl>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一、标的物详情：</w:t>
      </w:r>
      <w:r>
        <w:rPr>
          <w:rFonts w:hint="eastAsia" w:cs="仿宋" w:asciiTheme="minorEastAsia" w:hAnsiTheme="minorEastAsia" w:eastAsiaTheme="minorEastAsia"/>
          <w:color w:val="000000" w:themeColor="text1"/>
          <w:sz w:val="28"/>
          <w:szCs w:val="28"/>
          <w14:textFill>
            <w14:solidFill>
              <w14:schemeClr w14:val="tx1"/>
            </w14:solidFill>
          </w14:textFill>
        </w:rPr>
        <w:t>详见前述表格。</w:t>
      </w:r>
    </w:p>
    <w:p>
      <w:pPr>
        <w:widowControl w:val="0"/>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二、交货时间</w:t>
      </w:r>
      <w:r>
        <w:rPr>
          <w:rFonts w:hint="eastAsia" w:cs="仿宋" w:asciiTheme="minorEastAsia" w:hAnsiTheme="minorEastAsia" w:eastAsiaTheme="minorEastAsia"/>
          <w:color w:val="000000" w:themeColor="text1"/>
          <w:sz w:val="28"/>
          <w:szCs w:val="28"/>
          <w14:textFill>
            <w14:solidFill>
              <w14:schemeClr w14:val="tx1"/>
            </w14:solidFill>
          </w14:textFill>
        </w:rPr>
        <w:t>：合同签订后</w:t>
      </w:r>
      <w:r>
        <w:rPr>
          <w:rFonts w:cs="仿宋" w:asciiTheme="minorEastAsia" w:hAnsiTheme="minorEastAsia" w:eastAsiaTheme="minorEastAsia"/>
          <w:color w:val="000000" w:themeColor="text1"/>
          <w:sz w:val="28"/>
          <w:szCs w:val="28"/>
          <w14:textFill>
            <w14:solidFill>
              <w14:schemeClr w14:val="tx1"/>
            </w14:solidFill>
          </w14:textFill>
        </w:rPr>
        <w:t>28</w:t>
      </w:r>
      <w:r>
        <w:rPr>
          <w:rFonts w:hint="eastAsia" w:cs="仿宋" w:asciiTheme="minorEastAsia" w:hAnsiTheme="minorEastAsia" w:eastAsiaTheme="minorEastAsia"/>
          <w:color w:val="000000" w:themeColor="text1"/>
          <w:sz w:val="28"/>
          <w:szCs w:val="28"/>
          <w14:textFill>
            <w14:solidFill>
              <w14:schemeClr w14:val="tx1"/>
            </w14:solidFill>
          </w14:textFill>
        </w:rPr>
        <w:t>日内到货。</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三、交货地点</w:t>
      </w:r>
      <w:r>
        <w:rPr>
          <w:rFonts w:hint="eastAsia" w:cs="仿宋" w:asciiTheme="minorEastAsia" w:hAnsiTheme="minorEastAsia" w:eastAsiaTheme="minorEastAsia"/>
          <w:color w:val="000000" w:themeColor="text1"/>
          <w:sz w:val="28"/>
          <w:szCs w:val="28"/>
          <w14:textFill>
            <w14:solidFill>
              <w14:schemeClr w14:val="tx1"/>
            </w14:solidFill>
          </w14:textFill>
        </w:rPr>
        <w:t>：湖北应城市东马坊宏宜项目现场。</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四、质量标准：</w:t>
      </w:r>
      <w:r>
        <w:rPr>
          <w:rFonts w:hint="eastAsia" w:cs="仿宋" w:asciiTheme="minorEastAsia" w:hAnsiTheme="minorEastAsia" w:eastAsiaTheme="minorEastAsia"/>
          <w:color w:val="000000" w:themeColor="text1"/>
          <w:sz w:val="28"/>
          <w:szCs w:val="28"/>
          <w14:textFill>
            <w14:solidFill>
              <w14:schemeClr w14:val="tx1"/>
            </w14:solidFill>
          </w14:textFill>
        </w:rPr>
        <w:t>1、质量标准：以技术协议</w:t>
      </w:r>
      <w:r>
        <w:rPr>
          <w:rFonts w:cs="仿宋" w:asciiTheme="minorEastAsia" w:hAnsiTheme="minorEastAsia" w:eastAsiaTheme="minorEastAsia"/>
          <w:color w:val="000000" w:themeColor="text1"/>
          <w:sz w:val="28"/>
          <w:szCs w:val="28"/>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为准。</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五、交货方式：</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采用第（ </w:t>
      </w:r>
      <w:r>
        <w:rPr>
          <w:rFonts w:cs="仿宋" w:asciiTheme="minorEastAsia" w:hAnsiTheme="minorEastAsia" w:eastAsiaTheme="minorEastAsia"/>
          <w:color w:val="000000" w:themeColor="text1"/>
          <w:sz w:val="28"/>
          <w:szCs w:val="28"/>
          <w14:textFill>
            <w14:solidFill>
              <w14:schemeClr w14:val="tx1"/>
            </w14:solidFill>
          </w14:textFill>
        </w:rPr>
        <w:t>2</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）种方式：1.买方自提；2.卖方送货至[  湖北应城市东马坊宏宜项目现场   ]；3.卖方代办托运至[    ]。</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六、运输方式：</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采用第（ </w:t>
      </w:r>
      <w:r>
        <w:rPr>
          <w:rFonts w:cs="仿宋" w:asciiTheme="minorEastAsia" w:hAnsiTheme="minorEastAsia" w:eastAsiaTheme="minorEastAsia"/>
          <w:color w:val="000000" w:themeColor="text1"/>
          <w:sz w:val="28"/>
          <w:szCs w:val="28"/>
          <w14:textFill>
            <w14:solidFill>
              <w14:schemeClr w14:val="tx1"/>
            </w14:solidFill>
          </w14:textFill>
        </w:rPr>
        <w:t>1</w:t>
      </w:r>
      <w:bookmarkStart w:id="95" w:name="_GoBack"/>
      <w:bookmarkEnd w:id="95"/>
      <w:r>
        <w:rPr>
          <w:rFonts w:hint="eastAsia" w:cs="仿宋" w:asciiTheme="minorEastAsia" w:hAnsiTheme="minorEastAsia" w:eastAsiaTheme="minorEastAsia"/>
          <w:color w:val="000000" w:themeColor="text1"/>
          <w:sz w:val="28"/>
          <w:szCs w:val="28"/>
          <w14:textFill>
            <w14:solidFill>
              <w14:schemeClr w14:val="tx1"/>
            </w14:solidFill>
          </w14:textFill>
        </w:rPr>
        <w:t>）种方式：1.汽运；2.铁运；3.水运；4.空运。</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七、运费负担：</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采用第（ </w:t>
      </w:r>
      <w:r>
        <w:rPr>
          <w:rFonts w:cs="仿宋" w:asciiTheme="minorEastAsia" w:hAnsiTheme="minorEastAsia" w:eastAsiaTheme="minorEastAsia"/>
          <w:color w:val="000000" w:themeColor="text1"/>
          <w:sz w:val="28"/>
          <w:szCs w:val="28"/>
          <w14:textFill>
            <w14:solidFill>
              <w14:schemeClr w14:val="tx1"/>
            </w14:solidFill>
          </w14:textFill>
        </w:rPr>
        <w:t>2</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）种方式：1.买方负担；2.卖方负担</w:t>
      </w:r>
    </w:p>
    <w:p>
      <w:pPr>
        <w:spacing w:line="560" w:lineRule="exact"/>
        <w:ind w:firstLine="562"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八、</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验收标准、方法及提出异议期限：</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卖方在交货前，应对货物的质量、规格、性能、数量等进行详细全面的检验，并出具一份证明货物符合合同规定要求的检验报告，包括但不限于</w:t>
      </w:r>
      <w:r>
        <w:rPr>
          <w:rFonts w:cs="仿宋" w:asciiTheme="minorEastAsia" w:hAnsiTheme="minorEastAsia" w:eastAsiaTheme="minorEastAsia"/>
          <w:color w:val="000000" w:themeColor="text1"/>
          <w:spacing w:val="-4"/>
          <w:sz w:val="28"/>
          <w:szCs w:val="28"/>
          <w14:textFill>
            <w14:solidFill>
              <w14:schemeClr w14:val="tx1"/>
            </w14:solidFill>
          </w14:textFill>
        </w:rPr>
        <w:t>（1、自主生产标的物，卖方应随送货清单提供出厂检验证明、</w:t>
      </w:r>
      <w:bookmarkStart w:id="86" w:name="_Hlk81344273"/>
      <w:r>
        <w:rPr>
          <w:rFonts w:hint="eastAsia" w:cs="仿宋" w:asciiTheme="minorEastAsia" w:hAnsiTheme="minorEastAsia" w:eastAsiaTheme="minorEastAsia"/>
          <w:color w:val="000000" w:themeColor="text1"/>
          <w:spacing w:val="-4"/>
          <w:sz w:val="28"/>
          <w:szCs w:val="28"/>
          <w14:textFill>
            <w14:solidFill>
              <w14:schemeClr w14:val="tx1"/>
            </w14:solidFill>
          </w14:textFill>
        </w:rPr>
        <w:t>实验报告</w:t>
      </w:r>
      <w:bookmarkEnd w:id="86"/>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r>
        <w:rPr>
          <w:rFonts w:cs="仿宋" w:asciiTheme="minorEastAsia" w:hAnsiTheme="minorEastAsia" w:eastAsiaTheme="minorEastAsia"/>
          <w:color w:val="000000" w:themeColor="text1"/>
          <w:spacing w:val="-4"/>
          <w:sz w:val="28"/>
          <w:szCs w:val="28"/>
          <w14:textFill>
            <w14:solidFill>
              <w14:schemeClr w14:val="tx1"/>
            </w14:solidFill>
          </w14:textFill>
        </w:rPr>
        <w:t>使用说明书</w:t>
      </w:r>
      <w:bookmarkStart w:id="87" w:name="_Hlk81344282"/>
      <w:r>
        <w:rPr>
          <w:rFonts w:hint="eastAsia" w:cs="仿宋" w:asciiTheme="minorEastAsia" w:hAnsiTheme="minorEastAsia" w:eastAsiaTheme="minorEastAsia"/>
          <w:color w:val="000000" w:themeColor="text1"/>
          <w:spacing w:val="-4"/>
          <w:sz w:val="28"/>
          <w:szCs w:val="28"/>
          <w14:textFill>
            <w14:solidFill>
              <w14:schemeClr w14:val="tx1"/>
            </w14:solidFill>
          </w14:textFill>
        </w:rPr>
        <w:t>、材质证明、防腐证明等相关资料</w:t>
      </w:r>
      <w:bookmarkEnd w:id="87"/>
      <w:r>
        <w:rPr>
          <w:rFonts w:cs="仿宋" w:asciiTheme="minorEastAsia" w:hAnsiTheme="minorEastAsia" w:eastAsiaTheme="minorEastAsia"/>
          <w:color w:val="000000" w:themeColor="text1"/>
          <w:spacing w:val="-4"/>
          <w:sz w:val="28"/>
          <w:szCs w:val="28"/>
          <w14:textFill>
            <w14:solidFill>
              <w14:schemeClr w14:val="tx1"/>
            </w14:solidFill>
          </w14:textFill>
        </w:rPr>
        <w:t>；2、非自主生产的标的物，卖方应随送货清单提供</w:t>
      </w:r>
      <w:bookmarkStart w:id="88" w:name="_Hlk81344387"/>
      <w:r>
        <w:rPr>
          <w:rFonts w:cs="仿宋" w:asciiTheme="minorEastAsia" w:hAnsiTheme="minorEastAsia" w:eastAsiaTheme="minorEastAsia"/>
          <w:color w:val="000000" w:themeColor="text1"/>
          <w:spacing w:val="-4"/>
          <w:sz w:val="28"/>
          <w:szCs w:val="28"/>
          <w14:textFill>
            <w14:solidFill>
              <w14:schemeClr w14:val="tx1"/>
            </w14:solidFill>
          </w14:textFill>
        </w:rPr>
        <w:t>生产厂家检测报告、</w:t>
      </w:r>
      <w:r>
        <w:rPr>
          <w:rFonts w:hint="eastAsia" w:cs="仿宋" w:asciiTheme="minorEastAsia" w:hAnsiTheme="minorEastAsia" w:eastAsiaTheme="minorEastAsia"/>
          <w:color w:val="000000" w:themeColor="text1"/>
          <w:spacing w:val="-4"/>
          <w:sz w:val="28"/>
          <w:szCs w:val="28"/>
          <w14:textFill>
            <w14:solidFill>
              <w14:schemeClr w14:val="tx1"/>
            </w14:solidFill>
          </w14:textFill>
        </w:rPr>
        <w:t>实验报告、</w:t>
      </w:r>
      <w:bookmarkEnd w:id="88"/>
      <w:r>
        <w:rPr>
          <w:rFonts w:cs="仿宋" w:asciiTheme="minorEastAsia" w:hAnsiTheme="minorEastAsia" w:eastAsiaTheme="minorEastAsia"/>
          <w:color w:val="000000" w:themeColor="text1"/>
          <w:spacing w:val="-4"/>
          <w:sz w:val="28"/>
          <w:szCs w:val="28"/>
          <w14:textFill>
            <w14:solidFill>
              <w14:schemeClr w14:val="tx1"/>
            </w14:solidFill>
          </w14:textFill>
        </w:rPr>
        <w:t>使用说明书</w:t>
      </w:r>
      <w:bookmarkStart w:id="89" w:name="_Hlk81344403"/>
      <w:r>
        <w:rPr>
          <w:rFonts w:cs="仿宋" w:asciiTheme="minorEastAsia" w:hAnsiTheme="minorEastAsia" w:eastAsiaTheme="minorEastAsia"/>
          <w:color w:val="000000" w:themeColor="text1"/>
          <w:spacing w:val="-4"/>
          <w:sz w:val="28"/>
          <w:szCs w:val="28"/>
          <w14:textFill>
            <w14:solidFill>
              <w14:schemeClr w14:val="tx1"/>
            </w14:solidFill>
          </w14:textFill>
        </w:rPr>
        <w:t>、</w:t>
      </w:r>
      <w:r>
        <w:rPr>
          <w:rFonts w:hint="eastAsia" w:cs="仿宋" w:asciiTheme="minorEastAsia" w:hAnsiTheme="minorEastAsia" w:eastAsiaTheme="minorEastAsia"/>
          <w:color w:val="000000" w:themeColor="text1"/>
          <w:spacing w:val="-4"/>
          <w:sz w:val="28"/>
          <w:szCs w:val="28"/>
          <w14:textFill>
            <w14:solidFill>
              <w14:schemeClr w14:val="tx1"/>
            </w14:solidFill>
          </w14:textFill>
        </w:rPr>
        <w:t>材质证明、防腐证明等相关资料</w:t>
      </w:r>
      <w:bookmarkEnd w:id="89"/>
      <w:r>
        <w:rPr>
          <w:rFonts w:cs="仿宋" w:asciiTheme="minorEastAsia" w:hAnsiTheme="minorEastAsia" w:eastAsiaTheme="minorEastAsia"/>
          <w:color w:val="000000" w:themeColor="text1"/>
          <w:spacing w:val="-4"/>
          <w:sz w:val="28"/>
          <w:szCs w:val="28"/>
          <w14:textFill>
            <w14:solidFill>
              <w14:schemeClr w14:val="tx1"/>
            </w14:solidFill>
          </w14:textFill>
        </w:rPr>
        <w:t>；3、进口物资需提供原产地证明、报关单、生产厂家检测报告、</w:t>
      </w:r>
      <w:r>
        <w:rPr>
          <w:rFonts w:hint="eastAsia" w:cs="仿宋" w:asciiTheme="minorEastAsia" w:hAnsiTheme="minorEastAsia" w:eastAsiaTheme="minorEastAsia"/>
          <w:color w:val="000000" w:themeColor="text1"/>
          <w:spacing w:val="-4"/>
          <w:sz w:val="28"/>
          <w:szCs w:val="28"/>
          <w14:textFill>
            <w14:solidFill>
              <w14:schemeClr w14:val="tx1"/>
            </w14:solidFill>
          </w14:textFill>
        </w:rPr>
        <w:t>实验报告、</w:t>
      </w:r>
      <w:r>
        <w:rPr>
          <w:rFonts w:cs="仿宋" w:asciiTheme="minorEastAsia" w:hAnsiTheme="minorEastAsia" w:eastAsiaTheme="minorEastAsia"/>
          <w:color w:val="000000" w:themeColor="text1"/>
          <w:spacing w:val="-4"/>
          <w:sz w:val="28"/>
          <w:szCs w:val="28"/>
          <w14:textFill>
            <w14:solidFill>
              <w14:schemeClr w14:val="tx1"/>
            </w14:solidFill>
          </w14:textFill>
        </w:rPr>
        <w:t>使用说明书、</w:t>
      </w:r>
      <w:r>
        <w:rPr>
          <w:rFonts w:hint="eastAsia" w:cs="仿宋" w:asciiTheme="minorEastAsia" w:hAnsiTheme="minorEastAsia" w:eastAsiaTheme="minorEastAsia"/>
          <w:color w:val="000000" w:themeColor="text1"/>
          <w:spacing w:val="-4"/>
          <w:sz w:val="28"/>
          <w:szCs w:val="28"/>
          <w14:textFill>
            <w14:solidFill>
              <w14:schemeClr w14:val="tx1"/>
            </w14:solidFill>
          </w14:textFill>
        </w:rPr>
        <w:t>材质证明、防腐证明</w:t>
      </w:r>
      <w:r>
        <w:rPr>
          <w:rFonts w:cs="仿宋" w:asciiTheme="minorEastAsia" w:hAnsiTheme="minorEastAsia" w:eastAsiaTheme="minorEastAsia"/>
          <w:color w:val="000000" w:themeColor="text1"/>
          <w:spacing w:val="-4"/>
          <w:sz w:val="28"/>
          <w:szCs w:val="28"/>
          <w14:textFill>
            <w14:solidFill>
              <w14:schemeClr w14:val="tx1"/>
            </w14:solidFill>
          </w14:textFill>
        </w:rPr>
        <w:t>等有效确认文件</w:t>
      </w:r>
      <w:r>
        <w:rPr>
          <w:rFonts w:hint="eastAsia" w:cs="仿宋" w:asciiTheme="minorEastAsia" w:hAnsiTheme="minorEastAsia" w:eastAsiaTheme="minorEastAsia"/>
          <w:color w:val="000000" w:themeColor="text1"/>
          <w:spacing w:val="-4"/>
          <w:sz w:val="28"/>
          <w:szCs w:val="28"/>
          <w14:textFill>
            <w14:solidFill>
              <w14:schemeClr w14:val="tx1"/>
            </w14:solidFill>
          </w14:textFill>
        </w:rPr>
        <w:t xml:space="preserve">；4、现场检查验收不合格，则不付款 </w:t>
      </w:r>
      <w:r>
        <w:rPr>
          <w:rFonts w:cs="仿宋" w:asciiTheme="minorEastAsia" w:hAnsiTheme="minorEastAsia" w:eastAsiaTheme="minorEastAsia"/>
          <w:color w:val="000000" w:themeColor="text1"/>
          <w:spacing w:val="-4"/>
          <w:sz w:val="28"/>
          <w:szCs w:val="28"/>
          <w14:textFill>
            <w14:solidFill>
              <w14:schemeClr w14:val="tx1"/>
            </w14:solidFill>
          </w14:textFill>
        </w:rPr>
        <w:t>）。</w:t>
      </w:r>
      <w:r>
        <w:rPr>
          <w:rFonts w:hint="eastAsia" w:cs="仿宋" w:asciiTheme="minorEastAsia" w:hAnsiTheme="minorEastAsia" w:eastAsiaTheme="minorEastAsia"/>
          <w:color w:val="000000" w:themeColor="text1"/>
          <w:spacing w:val="-4"/>
          <w:sz w:val="28"/>
          <w:szCs w:val="28"/>
          <w14:textFill>
            <w14:solidFill>
              <w14:schemeClr w14:val="tx1"/>
            </w14:solidFill>
          </w14:textFill>
        </w:rPr>
        <w:t>现场检查验收是付款必要的文件组成部分，但不作为对有关质量、规格、数量的最终检验。货物交付后，买方申请有关部门对货物的质量、数量等进行检验并出具检验证书，该检验为初验。若检验不合格，则卖方应当按照本合同的约定承担违约责任。虽经验收合格，但该检验为抽检、初验，不能代表全部货物的质量，故若在后续买方使用货物的过程中发现货物质量不合格的，则卖方应当承担货物质量不合格的责任。</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九、包装方式及包装物费用负担：</w:t>
      </w:r>
      <w:r>
        <w:rPr>
          <w:rFonts w:hint="eastAsia" w:cs="仿宋" w:asciiTheme="minorEastAsia" w:hAnsiTheme="minorEastAsia" w:eastAsiaTheme="minorEastAsia"/>
          <w:color w:val="000000" w:themeColor="text1"/>
          <w:spacing w:val="-4"/>
          <w:sz w:val="28"/>
          <w:szCs w:val="28"/>
          <w14:textFill>
            <w14:solidFill>
              <w14:schemeClr w14:val="tx1"/>
            </w14:solidFill>
          </w14:textFill>
        </w:rPr>
        <w:t>由卖方负担（危化品应强调包装及物流环节需注意事项及要求）卖方保证所有货物都应具有原始的、完好的标准包装，每个包装箱内的装箱清单、检验报告、使用说明书、质量证书、保修卡及软件使用说明等所有资料均须齐全。如遇交付前已拆封货物或者包装不合格，买方有权拒绝接受或要求更换货物。</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十、随机备品、配件、工具、数量及供应方法：</w:t>
      </w:r>
      <w:r>
        <w:rPr>
          <w:rFonts w:hint="eastAsia" w:cs="仿宋" w:asciiTheme="minorEastAsia" w:hAnsiTheme="minorEastAsia" w:eastAsiaTheme="minorEastAsia"/>
          <w:color w:val="000000" w:themeColor="text1"/>
          <w:spacing w:val="-4"/>
          <w:sz w:val="28"/>
          <w:szCs w:val="28"/>
          <w14:textFill>
            <w14:solidFill>
              <w14:schemeClr w14:val="tx1"/>
            </w14:solidFill>
          </w14:textFill>
        </w:rPr>
        <w:t xml:space="preserve"> 按技术规格书。</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十一、</w:t>
      </w:r>
      <w:r>
        <w:rPr>
          <w:rFonts w:hint="eastAsia" w:cs="仿宋" w:asciiTheme="minorEastAsia" w:hAnsiTheme="minorEastAsia" w:eastAsiaTheme="minorEastAsia"/>
          <w:color w:val="000000" w:themeColor="text1"/>
          <w:spacing w:val="-4"/>
          <w:sz w:val="28"/>
          <w:szCs w:val="28"/>
          <w14:textFill>
            <w14:solidFill>
              <w14:schemeClr w14:val="tx1"/>
            </w14:solidFill>
          </w14:textFill>
        </w:rPr>
        <w:t>知识产权：卖方或卖方保证知识产权人在本合同中授予买方本合同所涉货物、文件的知识产权的许可使用权，以保证买方能够在中国境内正常地运行、使用合同设备、货物。卖方为买方提供的设计方案及其在履行本合同过程中为买方出具的所有文件，其所有权、知识产权均归属于买方。卖方保证买方在使用该货物或其任何一部分时免受第三方提出侵犯其专利权、商标权或工业设计权、版式设计等知识产权的主张、起诉、赔偿请求等（简称“侵权指控”）。若由此出现侵权责任，由卖方承担全部责任，且卖方应负责解决，并赔偿买方就此所承担的一切损失和费用，包括但不限于上述侵权指控中所产生的一切诉讼费用、调查费用、合理的律师费用、和解金额或生效法律文书中规定的赔偿金额及买方受到的其他损失。如果在侵权指控的审理过程中有关机关禁止买方继续使用货物的部分或全部，卖方应采取以下措施之一：</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（1）使买方重新免费获得使用上述货物的权利，或</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（2）免费更换或改造上述货物，使买方不受上述禁令限制继续使用货物，或</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（3）其它使买方对货物拥有合法使用权，或其它弥补买方受损利益、实现协议目的的合理方式。</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采取上述措施不能免除卖方就买方因此遭受的损失进行赔偿的义务。若卖方无法解决有关机关禁止买方继续使用货物的部分或全部的问题，则买方有权终止本协议，并解除本合同，要求卖方退还买方支付的所有款项，所有损失、后果由卖方承担。</w:t>
      </w:r>
    </w:p>
    <w:p>
      <w:pPr>
        <w:spacing w:line="560" w:lineRule="exact"/>
        <w:ind w:firstLine="546" w:firstLineChars="200"/>
        <w:jc w:val="both"/>
        <w:rPr>
          <w:rFonts w:cs="仿宋" w:asciiTheme="minorEastAsia" w:hAnsiTheme="minorEastAsia" w:eastAsiaTheme="minorEastAsia"/>
          <w:color w:val="000000" w:themeColor="text1"/>
          <w:spacing w:val="-4"/>
          <w:sz w:val="28"/>
          <w:szCs w:val="28"/>
          <w:u w:val="single"/>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十二、结算、开票及付款：货到现场经按照本协议约定验收合格且卖方开具合同总金额对应的全额增值税专用发票后</w:t>
      </w:r>
      <w:r>
        <w:rPr>
          <w:rFonts w:cs="仿宋" w:asciiTheme="minorEastAsia" w:hAnsiTheme="minorEastAsia" w:eastAsiaTheme="minorEastAsia"/>
          <w:b/>
          <w:bCs/>
          <w:color w:val="000000" w:themeColor="text1"/>
          <w:spacing w:val="-4"/>
          <w:sz w:val="28"/>
          <w:szCs w:val="28"/>
          <w:u w:val="single"/>
          <w14:textFill>
            <w14:solidFill>
              <w14:schemeClr w14:val="tx1"/>
            </w14:solidFill>
          </w14:textFill>
        </w:rPr>
        <w:t>10</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个工作日内付合同总金额90%，余下合同总金额的10%作为润滑油脂质量保证金，质保期为验收合格后1</w:t>
      </w:r>
      <w:r>
        <w:rPr>
          <w:rFonts w:cs="仿宋" w:asciiTheme="minorEastAsia" w:hAnsiTheme="minorEastAsia" w:eastAsiaTheme="minorEastAsia"/>
          <w:b/>
          <w:bCs/>
          <w:color w:val="000000" w:themeColor="text1"/>
          <w:spacing w:val="-4"/>
          <w:sz w:val="28"/>
          <w:szCs w:val="28"/>
          <w14:textFill>
            <w14:solidFill>
              <w14:schemeClr w14:val="tx1"/>
            </w14:solidFill>
          </w14:textFill>
        </w:rPr>
        <w:t>2</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个月，质保期1</w:t>
      </w:r>
      <w:r>
        <w:rPr>
          <w:rFonts w:cs="仿宋" w:asciiTheme="minorEastAsia" w:hAnsiTheme="minorEastAsia" w:eastAsiaTheme="minorEastAsia"/>
          <w:b/>
          <w:bCs/>
          <w:color w:val="000000" w:themeColor="text1"/>
          <w:spacing w:val="-4"/>
          <w:sz w:val="28"/>
          <w:szCs w:val="28"/>
          <w14:textFill>
            <w14:solidFill>
              <w14:schemeClr w14:val="tx1"/>
            </w14:solidFill>
          </w14:textFill>
        </w:rPr>
        <w:t>2</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个月无质量问题一次付清，质保金不计息。</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十三、质量保证期及质保金：</w:t>
      </w:r>
      <w:r>
        <w:rPr>
          <w:rFonts w:hint="eastAsia" w:cs="仿宋" w:asciiTheme="minorEastAsia" w:hAnsiTheme="minorEastAsia" w:eastAsiaTheme="minorEastAsia"/>
          <w:color w:val="000000" w:themeColor="text1"/>
          <w:spacing w:val="-4"/>
          <w:sz w:val="28"/>
          <w:szCs w:val="28"/>
          <w14:textFill>
            <w14:solidFill>
              <w14:schemeClr w14:val="tx1"/>
            </w14:solidFill>
          </w14:textFill>
        </w:rPr>
        <w:t>1、质保期（1</w:t>
      </w:r>
      <w:r>
        <w:rPr>
          <w:rFonts w:cs="仿宋" w:asciiTheme="minorEastAsia" w:hAnsiTheme="minorEastAsia" w:eastAsiaTheme="minorEastAsia"/>
          <w:color w:val="000000" w:themeColor="text1"/>
          <w:spacing w:val="-4"/>
          <w:sz w:val="28"/>
          <w:szCs w:val="28"/>
          <w14:textFill>
            <w14:solidFill>
              <w14:schemeClr w14:val="tx1"/>
            </w14:solidFill>
          </w14:textFill>
        </w:rPr>
        <w:t>2</w:t>
      </w:r>
      <w:r>
        <w:rPr>
          <w:rFonts w:hint="eastAsia" w:cs="仿宋" w:asciiTheme="minorEastAsia" w:hAnsiTheme="minorEastAsia" w:eastAsiaTheme="minorEastAsia"/>
          <w:color w:val="000000" w:themeColor="text1"/>
          <w:spacing w:val="-4"/>
          <w:sz w:val="28"/>
          <w:szCs w:val="28"/>
          <w14:textFill>
            <w14:solidFill>
              <w14:schemeClr w14:val="tx1"/>
            </w14:solidFill>
          </w14:textFill>
        </w:rPr>
        <w:t xml:space="preserve"> ）个月，自验收合格之日起计算；质保金为货款总额百分之（</w:t>
      </w:r>
      <w:r>
        <w:rPr>
          <w:rFonts w:cs="仿宋" w:asciiTheme="minorEastAsia" w:hAnsiTheme="minorEastAsia" w:eastAsiaTheme="minorEastAsia"/>
          <w:color w:val="000000" w:themeColor="text1"/>
          <w:spacing w:val="-4"/>
          <w:sz w:val="28"/>
          <w:szCs w:val="28"/>
          <w14:textFill>
            <w14:solidFill>
              <w14:schemeClr w14:val="tx1"/>
            </w14:solidFill>
          </w14:textFill>
        </w:rPr>
        <w:t>10%</w:t>
      </w:r>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p>
    <w:p>
      <w:pPr>
        <w:spacing w:line="560" w:lineRule="exact"/>
        <w:ind w:firstLine="546" w:firstLineChars="200"/>
        <w:jc w:val="both"/>
        <w:rPr>
          <w:rFonts w:cs="仿宋" w:asciiTheme="minorEastAsia" w:hAnsiTheme="minorEastAsia" w:eastAsiaTheme="minorEastAsia"/>
          <w:color w:val="000000" w:themeColor="text1"/>
          <w:spacing w:val="-4"/>
          <w:sz w:val="28"/>
          <w:szCs w:val="28"/>
          <w:u w:val="single"/>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十四、标的物毁损、灭失的风险责任：</w:t>
      </w:r>
      <w:r>
        <w:rPr>
          <w:rFonts w:hint="eastAsia" w:cs="仿宋" w:asciiTheme="minorEastAsia" w:hAnsiTheme="minorEastAsia" w:eastAsiaTheme="minorEastAsia"/>
          <w:color w:val="000000" w:themeColor="text1"/>
          <w:spacing w:val="-4"/>
          <w:sz w:val="28"/>
          <w:szCs w:val="28"/>
          <w14:textFill>
            <w14:solidFill>
              <w14:schemeClr w14:val="tx1"/>
            </w14:solidFill>
          </w14:textFill>
        </w:rPr>
        <w:t>货到</w:t>
      </w:r>
      <w:r>
        <w:rPr>
          <w:rFonts w:hint="eastAsia" w:cs="仿宋" w:asciiTheme="minorEastAsia" w:hAnsiTheme="minorEastAsia" w:eastAsiaTheme="minorEastAsia"/>
          <w:color w:val="000000" w:themeColor="text1"/>
          <w:sz w:val="28"/>
          <w:szCs w:val="28"/>
          <w14:textFill>
            <w14:solidFill>
              <w14:schemeClr w14:val="tx1"/>
            </w14:solidFill>
          </w14:textFill>
        </w:rPr>
        <w:t>买方指定交付地点</w:t>
      </w:r>
      <w:r>
        <w:rPr>
          <w:rFonts w:hint="eastAsia" w:cs="仿宋" w:asciiTheme="minorEastAsia" w:hAnsiTheme="minorEastAsia" w:eastAsiaTheme="minorEastAsia"/>
          <w:b/>
          <w:bCs/>
          <w:color w:val="000000" w:themeColor="text1"/>
          <w:sz w:val="28"/>
          <w:szCs w:val="28"/>
          <w14:textFill>
            <w14:solidFill>
              <w14:schemeClr w14:val="tx1"/>
            </w14:solidFill>
          </w14:textFill>
        </w:rPr>
        <w:t>按照本协议第八条的约定</w:t>
      </w:r>
      <w:r>
        <w:rPr>
          <w:rFonts w:hint="eastAsia" w:cs="仿宋" w:asciiTheme="minorEastAsia" w:hAnsiTheme="minorEastAsia" w:eastAsiaTheme="minorEastAsia"/>
          <w:color w:val="000000" w:themeColor="text1"/>
          <w:sz w:val="28"/>
          <w:szCs w:val="28"/>
          <w14:textFill>
            <w14:solidFill>
              <w14:schemeClr w14:val="tx1"/>
            </w14:solidFill>
          </w14:textFill>
        </w:rPr>
        <w:t>验收合格前的</w:t>
      </w:r>
      <w:r>
        <w:rPr>
          <w:rFonts w:hint="eastAsia" w:cs="仿宋" w:asciiTheme="minorEastAsia" w:hAnsiTheme="minorEastAsia" w:eastAsiaTheme="minorEastAsia"/>
          <w:color w:val="000000" w:themeColor="text1"/>
          <w:spacing w:val="-4"/>
          <w:sz w:val="28"/>
          <w:szCs w:val="28"/>
          <w14:textFill>
            <w14:solidFill>
              <w14:schemeClr w14:val="tx1"/>
            </w14:solidFill>
          </w14:textFill>
        </w:rPr>
        <w:t>一切风险由卖方承担，若由此给买方造成相关影响的，还应承担损失赔偿责任。若发生</w:t>
      </w:r>
      <w:bookmarkStart w:id="90" w:name="_Hlk81347841"/>
      <w:r>
        <w:rPr>
          <w:rFonts w:hint="eastAsia" w:cs="仿宋" w:asciiTheme="minorEastAsia" w:hAnsiTheme="minorEastAsia" w:eastAsiaTheme="minorEastAsia"/>
          <w:color w:val="000000" w:themeColor="text1"/>
          <w:spacing w:val="-4"/>
          <w:sz w:val="28"/>
          <w:szCs w:val="28"/>
          <w14:textFill>
            <w14:solidFill>
              <w14:schemeClr w14:val="tx1"/>
            </w14:solidFill>
          </w14:textFill>
        </w:rPr>
        <w:t>买方依据约定退货、拒收货、换货等</w:t>
      </w:r>
      <w:bookmarkEnd w:id="90"/>
      <w:r>
        <w:rPr>
          <w:rFonts w:hint="eastAsia" w:cs="仿宋" w:asciiTheme="minorEastAsia" w:hAnsiTheme="minorEastAsia" w:eastAsiaTheme="minorEastAsia"/>
          <w:color w:val="000000" w:themeColor="text1"/>
          <w:spacing w:val="-4"/>
          <w:sz w:val="28"/>
          <w:szCs w:val="28"/>
          <w14:textFill>
            <w14:solidFill>
              <w14:schemeClr w14:val="tx1"/>
            </w14:solidFill>
          </w14:textFill>
        </w:rPr>
        <w:t>情形的，自买方退货、拒收货、换货等通知发出之日起，货物毁损灭失的风险由卖方承担。</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十五、安全责任：</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1.卖方须加强运输过程管理，对可能造成安全环境影响、人员健康影响的，应加强控制；</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2.卖方所委派的人员及车辆在送货及进入买方住所期间，应严格遵守买方安全文明作业的要求；</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3.卖方应对安全负责，造成安全损失全部由卖方承担全部费用和责任。</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十六、违约责任：</w:t>
      </w:r>
    </w:p>
    <w:p>
      <w:pPr>
        <w:spacing w:line="560" w:lineRule="exact"/>
        <w:ind w:firstLine="544" w:firstLineChars="200"/>
        <w:jc w:val="both"/>
        <w:rPr>
          <w:rFonts w:cs="仿宋" w:asciiTheme="minorEastAsia" w:hAnsiTheme="minorEastAsia" w:eastAsiaTheme="minorEastAsia"/>
          <w:bCs/>
          <w:color w:val="000000" w:themeColor="text1"/>
          <w:spacing w:val="-4"/>
          <w:sz w:val="28"/>
          <w:szCs w:val="28"/>
          <w:u w:val="single"/>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1、除本条另有约定外，</w:t>
      </w:r>
      <w:r>
        <w:rPr>
          <w:rFonts w:cs="仿宋" w:asciiTheme="minorEastAsia" w:hAnsiTheme="minorEastAsia" w:eastAsiaTheme="minorEastAsia"/>
          <w:color w:val="000000" w:themeColor="text1"/>
          <w:spacing w:val="-4"/>
          <w:sz w:val="28"/>
          <w:szCs w:val="28"/>
          <w14:textFill>
            <w14:solidFill>
              <w14:schemeClr w14:val="tx1"/>
            </w14:solidFill>
          </w14:textFill>
        </w:rPr>
        <w:t>卖方未按合同约定的厂家、规格型号、原产地、</w:t>
      </w:r>
      <w:r>
        <w:rPr>
          <w:rFonts w:hint="eastAsia" w:cs="仿宋" w:asciiTheme="minorEastAsia" w:hAnsiTheme="minorEastAsia" w:eastAsiaTheme="minorEastAsia"/>
          <w:color w:val="000000" w:themeColor="text1"/>
          <w:spacing w:val="-4"/>
          <w:sz w:val="28"/>
          <w:szCs w:val="28"/>
          <w14:textFill>
            <w14:solidFill>
              <w14:schemeClr w14:val="tx1"/>
            </w14:solidFill>
          </w14:textFill>
        </w:rPr>
        <w:t>包装、质量、</w:t>
      </w:r>
      <w:r>
        <w:rPr>
          <w:rFonts w:cs="仿宋" w:asciiTheme="minorEastAsia" w:hAnsiTheme="minorEastAsia" w:eastAsiaTheme="minorEastAsia"/>
          <w:color w:val="000000" w:themeColor="text1"/>
          <w:spacing w:val="-4"/>
          <w:sz w:val="28"/>
          <w:szCs w:val="28"/>
          <w14:textFill>
            <w14:solidFill>
              <w14:schemeClr w14:val="tx1"/>
            </w14:solidFill>
          </w14:textFill>
        </w:rPr>
        <w:t>技术标准</w:t>
      </w:r>
      <w:r>
        <w:rPr>
          <w:rFonts w:hint="eastAsia" w:cs="仿宋" w:asciiTheme="minorEastAsia" w:hAnsiTheme="minorEastAsia" w:eastAsiaTheme="minorEastAsia"/>
          <w:color w:val="000000" w:themeColor="text1"/>
          <w:spacing w:val="-4"/>
          <w:sz w:val="28"/>
          <w:szCs w:val="28"/>
          <w14:textFill>
            <w14:solidFill>
              <w14:schemeClr w14:val="tx1"/>
            </w14:solidFill>
          </w14:textFill>
        </w:rPr>
        <w:t>等要求</w:t>
      </w:r>
      <w:r>
        <w:rPr>
          <w:rFonts w:cs="仿宋" w:asciiTheme="minorEastAsia" w:hAnsiTheme="minorEastAsia" w:eastAsiaTheme="minorEastAsia"/>
          <w:color w:val="000000" w:themeColor="text1"/>
          <w:spacing w:val="-4"/>
          <w:sz w:val="28"/>
          <w:szCs w:val="28"/>
          <w14:textFill>
            <w14:solidFill>
              <w14:schemeClr w14:val="tx1"/>
            </w14:solidFill>
          </w14:textFill>
        </w:rPr>
        <w:t>供货，买方有权拒收或拒付货款并要求</w:t>
      </w:r>
      <w:bookmarkStart w:id="91" w:name="_Hlk81346738"/>
      <w:r>
        <w:rPr>
          <w:rFonts w:cs="仿宋" w:asciiTheme="minorEastAsia" w:hAnsiTheme="minorEastAsia" w:eastAsiaTheme="minorEastAsia"/>
          <w:color w:val="000000" w:themeColor="text1"/>
          <w:spacing w:val="-4"/>
          <w:sz w:val="28"/>
          <w:szCs w:val="28"/>
          <w14:textFill>
            <w14:solidFill>
              <w14:schemeClr w14:val="tx1"/>
            </w14:solidFill>
          </w14:textFill>
        </w:rPr>
        <w:t>卖方</w:t>
      </w:r>
      <w:bookmarkStart w:id="92" w:name="_Hlk81346372"/>
      <w:r>
        <w:rPr>
          <w:rFonts w:hint="eastAsia" w:cs="仿宋" w:asciiTheme="minorEastAsia" w:hAnsiTheme="minorEastAsia" w:eastAsiaTheme="minorEastAsia"/>
          <w:color w:val="000000" w:themeColor="text1"/>
          <w:spacing w:val="-4"/>
          <w:sz w:val="28"/>
          <w:szCs w:val="28"/>
          <w14:textFill>
            <w14:solidFill>
              <w14:schemeClr w14:val="tx1"/>
            </w14:solidFill>
          </w14:textFill>
        </w:rPr>
        <w:t>按照本合同所涉货物总金额的【10】%支付违约金</w:t>
      </w:r>
      <w:bookmarkEnd w:id="91"/>
      <w:bookmarkEnd w:id="92"/>
      <w:r>
        <w:rPr>
          <w:rFonts w:hint="eastAsia" w:cs="仿宋" w:asciiTheme="minorEastAsia" w:hAnsiTheme="minorEastAsia" w:eastAsiaTheme="minorEastAsia"/>
          <w:color w:val="000000" w:themeColor="text1"/>
          <w:spacing w:val="-4"/>
          <w:sz w:val="28"/>
          <w:szCs w:val="28"/>
          <w14:textFill>
            <w14:solidFill>
              <w14:schemeClr w14:val="tx1"/>
            </w14:solidFill>
          </w14:textFill>
        </w:rPr>
        <w:t>，且</w:t>
      </w:r>
      <w:r>
        <w:rPr>
          <w:rFonts w:cs="仿宋" w:asciiTheme="minorEastAsia" w:hAnsiTheme="minorEastAsia" w:eastAsiaTheme="minorEastAsia"/>
          <w:color w:val="000000" w:themeColor="text1"/>
          <w:spacing w:val="-4"/>
          <w:sz w:val="28"/>
          <w:szCs w:val="28"/>
          <w14:textFill>
            <w14:solidFill>
              <w14:schemeClr w14:val="tx1"/>
            </w14:solidFill>
          </w14:textFill>
        </w:rPr>
        <w:t>赔偿因此对买方造成的一切损失</w:t>
      </w:r>
      <w:r>
        <w:rPr>
          <w:rFonts w:hint="eastAsia" w:cs="仿宋" w:asciiTheme="minorEastAsia" w:hAnsiTheme="minorEastAsia" w:eastAsiaTheme="minorEastAsia"/>
          <w:color w:val="000000" w:themeColor="text1"/>
          <w:spacing w:val="-4"/>
          <w:sz w:val="28"/>
          <w:szCs w:val="28"/>
          <w14:textFill>
            <w14:solidFill>
              <w14:schemeClr w14:val="tx1"/>
            </w14:solidFill>
          </w14:textFill>
        </w:rPr>
        <w:t>，另卖方需按照买方的要求标准及期限内进行整改，包括但不限于退货、换货等，若卖方迟延整改或者拒不整改的，则买方</w:t>
      </w:r>
      <w:bookmarkStart w:id="93" w:name="_Hlk81346550"/>
      <w:r>
        <w:rPr>
          <w:rFonts w:hint="eastAsia" w:cs="仿宋" w:asciiTheme="minorEastAsia" w:hAnsiTheme="minorEastAsia" w:eastAsiaTheme="minorEastAsia"/>
          <w:color w:val="000000" w:themeColor="text1"/>
          <w:spacing w:val="-4"/>
          <w:sz w:val="28"/>
          <w:szCs w:val="28"/>
          <w14:textFill>
            <w14:solidFill>
              <w14:schemeClr w14:val="tx1"/>
            </w14:solidFill>
          </w14:textFill>
        </w:rPr>
        <w:t>有权解除部分或者全部合同。买方解除部分或者全部合同的，卖方应当按照买方的要求进行清理或退场，并</w:t>
      </w:r>
      <w:r>
        <w:rPr>
          <w:rFonts w:cs="仿宋" w:asciiTheme="minorEastAsia" w:hAnsiTheme="minorEastAsia" w:eastAsiaTheme="minorEastAsia"/>
          <w:color w:val="000000" w:themeColor="text1"/>
          <w:spacing w:val="-4"/>
          <w:sz w:val="28"/>
          <w:szCs w:val="28"/>
          <w14:textFill>
            <w14:solidFill>
              <w14:schemeClr w14:val="tx1"/>
            </w14:solidFill>
          </w14:textFill>
        </w:rPr>
        <w:t>按照</w:t>
      </w:r>
      <w:r>
        <w:rPr>
          <w:rFonts w:hint="eastAsia" w:cs="仿宋" w:asciiTheme="minorEastAsia" w:hAnsiTheme="minorEastAsia" w:eastAsiaTheme="minorEastAsia"/>
          <w:color w:val="000000" w:themeColor="text1"/>
          <w:spacing w:val="-4"/>
          <w:sz w:val="28"/>
          <w:szCs w:val="28"/>
          <w14:textFill>
            <w14:solidFill>
              <w14:schemeClr w14:val="tx1"/>
            </w14:solidFill>
          </w14:textFill>
        </w:rPr>
        <w:t>本合同所涉货物总金额的【10】%</w:t>
      </w:r>
      <w:r>
        <w:rPr>
          <w:rFonts w:cs="仿宋" w:asciiTheme="minorEastAsia" w:hAnsiTheme="minorEastAsia" w:eastAsiaTheme="minorEastAsia"/>
          <w:color w:val="000000" w:themeColor="text1"/>
          <w:spacing w:val="-4"/>
          <w:sz w:val="28"/>
          <w:szCs w:val="28"/>
          <w14:textFill>
            <w14:solidFill>
              <w14:schemeClr w14:val="tx1"/>
            </w14:solidFill>
          </w14:textFill>
        </w:rPr>
        <w:t>支付违约金</w:t>
      </w:r>
      <w:r>
        <w:rPr>
          <w:rFonts w:hint="eastAsia" w:cs="仿宋" w:asciiTheme="minorEastAsia" w:hAnsiTheme="minorEastAsia" w:eastAsiaTheme="minorEastAsia"/>
          <w:color w:val="000000" w:themeColor="text1"/>
          <w:spacing w:val="-4"/>
          <w:sz w:val="28"/>
          <w:szCs w:val="28"/>
          <w14:textFill>
            <w14:solidFill>
              <w14:schemeClr w14:val="tx1"/>
            </w14:solidFill>
          </w14:textFill>
        </w:rPr>
        <w:t>（和上面1</w:t>
      </w:r>
      <w:r>
        <w:rPr>
          <w:rFonts w:cs="仿宋" w:asciiTheme="minorEastAsia" w:hAnsiTheme="minorEastAsia" w:eastAsiaTheme="minorEastAsia"/>
          <w:color w:val="000000" w:themeColor="text1"/>
          <w:spacing w:val="-4"/>
          <w:sz w:val="28"/>
          <w:szCs w:val="28"/>
          <w14:textFill>
            <w14:solidFill>
              <w14:schemeClr w14:val="tx1"/>
            </w14:solidFill>
          </w14:textFill>
        </w:rPr>
        <w:t>0</w:t>
      </w:r>
      <w:r>
        <w:rPr>
          <w:rFonts w:hint="eastAsia" w:cs="仿宋" w:asciiTheme="minorEastAsia" w:hAnsiTheme="minorEastAsia" w:eastAsiaTheme="minorEastAsia"/>
          <w:color w:val="000000" w:themeColor="text1"/>
          <w:spacing w:val="-4"/>
          <w:sz w:val="28"/>
          <w:szCs w:val="28"/>
          <w14:textFill>
            <w14:solidFill>
              <w14:schemeClr w14:val="tx1"/>
            </w14:solidFill>
          </w14:textFill>
        </w:rPr>
        <w:t>%不叠加），且卖方需承担买方重新购买类似货物、服务所超出的费用</w:t>
      </w:r>
      <w:bookmarkEnd w:id="93"/>
      <w:r>
        <w:rPr>
          <w:rFonts w:cs="仿宋" w:asciiTheme="minorEastAsia" w:hAnsiTheme="minorEastAsia" w:eastAsiaTheme="minorEastAsia"/>
          <w:color w:val="000000" w:themeColor="text1"/>
          <w:spacing w:val="-4"/>
          <w:sz w:val="28"/>
          <w:szCs w:val="28"/>
          <w14:textFill>
            <w14:solidFill>
              <w14:schemeClr w14:val="tx1"/>
            </w14:solidFill>
          </w14:textFill>
        </w:rPr>
        <w:t>；</w:t>
      </w:r>
      <w:r>
        <w:rPr>
          <w:rFonts w:hint="eastAsia" w:cs="仿宋" w:asciiTheme="minorEastAsia" w:hAnsiTheme="minorEastAsia" w:eastAsiaTheme="minorEastAsia"/>
          <w:color w:val="000000" w:themeColor="text1"/>
          <w:spacing w:val="-4"/>
          <w:sz w:val="28"/>
          <w:szCs w:val="28"/>
          <w14:textFill>
            <w14:solidFill>
              <w14:schemeClr w14:val="tx1"/>
            </w14:solidFill>
          </w14:textFill>
        </w:rPr>
        <w:t>2、若卖方不按合同约定开具增值税专用发票或开具的发票不合规，应赔偿买方增值税（合同约定税率）和企业所得税25%的税金损失及罚款等损失，以上赔偿款从卖方货款、结算款中据实扣除或向卖方追偿。</w:t>
      </w:r>
      <w:r>
        <w:rPr>
          <w:rFonts w:cs="仿宋" w:asciiTheme="minorEastAsia" w:hAnsiTheme="minorEastAsia" w:eastAsiaTheme="minorEastAsia"/>
          <w:color w:val="000000" w:themeColor="text1"/>
          <w:spacing w:val="-4"/>
          <w:sz w:val="28"/>
          <w:szCs w:val="28"/>
          <w14:textFill>
            <w14:solidFill>
              <w14:schemeClr w14:val="tx1"/>
            </w14:solidFill>
          </w14:textFill>
        </w:rPr>
        <w:t>3</w:t>
      </w:r>
      <w:r>
        <w:rPr>
          <w:rFonts w:hint="eastAsia" w:cs="仿宋" w:asciiTheme="minorEastAsia" w:hAnsiTheme="minorEastAsia" w:eastAsiaTheme="minorEastAsia"/>
          <w:color w:val="000000" w:themeColor="text1"/>
          <w:spacing w:val="-4"/>
          <w:sz w:val="28"/>
          <w:szCs w:val="28"/>
          <w14:textFill>
            <w14:solidFill>
              <w14:schemeClr w14:val="tx1"/>
            </w14:solidFill>
          </w14:textFill>
        </w:rPr>
        <w:t>、若发生迟延交货，</w:t>
      </w:r>
      <w:r>
        <w:rPr>
          <w:rFonts w:cs="仿宋" w:asciiTheme="minorEastAsia" w:hAnsiTheme="minorEastAsia" w:eastAsiaTheme="minorEastAsia"/>
          <w:color w:val="000000" w:themeColor="text1"/>
          <w:spacing w:val="-4"/>
          <w:sz w:val="28"/>
          <w:szCs w:val="28"/>
          <w14:textFill>
            <w14:solidFill>
              <w14:schemeClr w14:val="tx1"/>
            </w14:solidFill>
          </w14:textFill>
        </w:rPr>
        <w:t>合同交货期可放宽2天，</w:t>
      </w:r>
      <w:r>
        <w:rPr>
          <w:rFonts w:hint="eastAsia" w:cs="仿宋" w:asciiTheme="minorEastAsia" w:hAnsiTheme="minorEastAsia" w:eastAsiaTheme="minorEastAsia"/>
          <w:color w:val="000000" w:themeColor="text1"/>
          <w:spacing w:val="-4"/>
          <w:sz w:val="28"/>
          <w:szCs w:val="28"/>
          <w14:textFill>
            <w14:solidFill>
              <w14:schemeClr w14:val="tx1"/>
            </w14:solidFill>
          </w14:textFill>
        </w:rPr>
        <w:t>超过宽限期后，</w:t>
      </w:r>
      <w:r>
        <w:rPr>
          <w:rFonts w:cs="仿宋" w:asciiTheme="minorEastAsia" w:hAnsiTheme="minorEastAsia" w:eastAsiaTheme="minorEastAsia"/>
          <w:color w:val="000000" w:themeColor="text1"/>
          <w:spacing w:val="-4"/>
          <w:sz w:val="28"/>
          <w:szCs w:val="28"/>
          <w14:textFill>
            <w14:solidFill>
              <w14:schemeClr w14:val="tx1"/>
            </w14:solidFill>
          </w14:textFill>
        </w:rPr>
        <w:t>每迟延一天交货，违约金为合同总金额的千分之三</w:t>
      </w:r>
      <w:r>
        <w:rPr>
          <w:rFonts w:hint="eastAsia" w:cs="仿宋" w:asciiTheme="minorEastAsia" w:hAnsiTheme="minorEastAsia" w:eastAsiaTheme="minorEastAsia"/>
          <w:color w:val="000000" w:themeColor="text1"/>
          <w:spacing w:val="-4"/>
          <w:sz w:val="28"/>
          <w:szCs w:val="28"/>
          <w14:textFill>
            <w14:solidFill>
              <w14:schemeClr w14:val="tx1"/>
            </w14:solidFill>
          </w14:textFill>
        </w:rPr>
        <w:t>，迟延超过【10】天的，则买方有权解除部分或者全部合同。买方解除部分或者全部合同的，卖方除承担前述迟延供货的违约责任外，还应当按照买方的要求进行清理或退场，并</w:t>
      </w:r>
      <w:r>
        <w:rPr>
          <w:rFonts w:cs="仿宋" w:asciiTheme="minorEastAsia" w:hAnsiTheme="minorEastAsia" w:eastAsiaTheme="minorEastAsia"/>
          <w:color w:val="000000" w:themeColor="text1"/>
          <w:spacing w:val="-4"/>
          <w:sz w:val="28"/>
          <w:szCs w:val="28"/>
          <w14:textFill>
            <w14:solidFill>
              <w14:schemeClr w14:val="tx1"/>
            </w14:solidFill>
          </w14:textFill>
        </w:rPr>
        <w:t>按照</w:t>
      </w:r>
      <w:r>
        <w:rPr>
          <w:rFonts w:hint="eastAsia" w:cs="仿宋" w:asciiTheme="minorEastAsia" w:hAnsiTheme="minorEastAsia" w:eastAsiaTheme="minorEastAsia"/>
          <w:color w:val="000000" w:themeColor="text1"/>
          <w:spacing w:val="-4"/>
          <w:sz w:val="28"/>
          <w:szCs w:val="28"/>
          <w14:textFill>
            <w14:solidFill>
              <w14:schemeClr w14:val="tx1"/>
            </w14:solidFill>
          </w14:textFill>
        </w:rPr>
        <w:t>本合同所涉货物总金额的【10】%</w:t>
      </w:r>
      <w:r>
        <w:rPr>
          <w:rFonts w:cs="仿宋" w:asciiTheme="minorEastAsia" w:hAnsiTheme="minorEastAsia" w:eastAsiaTheme="minorEastAsia"/>
          <w:color w:val="000000" w:themeColor="text1"/>
          <w:spacing w:val="-4"/>
          <w:sz w:val="28"/>
          <w:szCs w:val="28"/>
          <w14:textFill>
            <w14:solidFill>
              <w14:schemeClr w14:val="tx1"/>
            </w14:solidFill>
          </w14:textFill>
        </w:rPr>
        <w:t>支付违约金，且</w:t>
      </w: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卖方需承担买方重新购买类似货物、服务所超出的费用</w:t>
      </w:r>
      <w:r>
        <w:rPr>
          <w:rFonts w:cs="仿宋" w:asciiTheme="minorEastAsia" w:hAnsiTheme="minorEastAsia" w:eastAsiaTheme="minorEastAsia"/>
          <w:color w:val="000000" w:themeColor="text1"/>
          <w:spacing w:val="-4"/>
          <w:sz w:val="28"/>
          <w:szCs w:val="28"/>
          <w14:textFill>
            <w14:solidFill>
              <w14:schemeClr w14:val="tx1"/>
            </w14:solidFill>
          </w14:textFill>
        </w:rPr>
        <w:t>。4</w:t>
      </w:r>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r>
        <w:rPr>
          <w:rFonts w:cs="仿宋" w:asciiTheme="minorEastAsia" w:hAnsiTheme="minorEastAsia" w:eastAsiaTheme="minorEastAsia"/>
          <w:color w:val="000000" w:themeColor="text1"/>
          <w:spacing w:val="-4"/>
          <w:sz w:val="28"/>
          <w:szCs w:val="28"/>
          <w14:textFill>
            <w14:solidFill>
              <w14:schemeClr w14:val="tx1"/>
            </w14:solidFill>
          </w14:textFill>
        </w:rPr>
        <w:t>提供假冒伪劣产品，无条件没收产品，</w:t>
      </w: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卖方按照</w:t>
      </w:r>
      <w:r>
        <w:rPr>
          <w:rFonts w:cs="仿宋" w:asciiTheme="minorEastAsia" w:hAnsiTheme="minorEastAsia" w:eastAsiaTheme="minorEastAsia"/>
          <w:color w:val="000000" w:themeColor="text1"/>
          <w:spacing w:val="-4"/>
          <w:sz w:val="28"/>
          <w:szCs w:val="28"/>
          <w14:textFill>
            <w14:solidFill>
              <w14:schemeClr w14:val="tx1"/>
            </w14:solidFill>
          </w14:textFill>
        </w:rPr>
        <w:t>5</w:t>
      </w:r>
      <w:r>
        <w:rPr>
          <w:rFonts w:hint="eastAsia" w:cs="仿宋" w:asciiTheme="minorEastAsia" w:hAnsiTheme="minorEastAsia" w:eastAsiaTheme="minorEastAsia"/>
          <w:color w:val="000000" w:themeColor="text1"/>
          <w:spacing w:val="-4"/>
          <w:sz w:val="28"/>
          <w:szCs w:val="28"/>
          <w14:textFill>
            <w14:solidFill>
              <w14:schemeClr w14:val="tx1"/>
            </w14:solidFill>
          </w14:textFill>
        </w:rPr>
        <w:t>至1</w:t>
      </w:r>
      <w:r>
        <w:rPr>
          <w:rFonts w:cs="仿宋" w:asciiTheme="minorEastAsia" w:hAnsiTheme="minorEastAsia" w:eastAsiaTheme="minorEastAsia"/>
          <w:color w:val="000000" w:themeColor="text1"/>
          <w:spacing w:val="-4"/>
          <w:sz w:val="28"/>
          <w:szCs w:val="28"/>
          <w14:textFill>
            <w14:solidFill>
              <w14:schemeClr w14:val="tx1"/>
            </w14:solidFill>
          </w14:textFill>
        </w:rPr>
        <w:t>0倍合同金额</w:t>
      </w:r>
      <w:r>
        <w:rPr>
          <w:rFonts w:hint="eastAsia" w:cs="仿宋" w:asciiTheme="minorEastAsia" w:hAnsiTheme="minorEastAsia" w:eastAsiaTheme="minorEastAsia"/>
          <w:color w:val="000000" w:themeColor="text1"/>
          <w:spacing w:val="-4"/>
          <w:sz w:val="28"/>
          <w:szCs w:val="28"/>
          <w14:textFill>
            <w14:solidFill>
              <w14:schemeClr w14:val="tx1"/>
            </w14:solidFill>
          </w14:textFill>
        </w:rPr>
        <w:t>向买</w:t>
      </w:r>
      <w:r>
        <w:rPr>
          <w:rFonts w:hint="eastAsia" w:cs="仿宋" w:asciiTheme="minorEastAsia" w:hAnsiTheme="minorEastAsia" w:eastAsiaTheme="minorEastAsia"/>
          <w:b/>
          <w:color w:val="000000" w:themeColor="text1"/>
          <w:spacing w:val="-4"/>
          <w:sz w:val="28"/>
          <w:szCs w:val="28"/>
          <w14:textFill>
            <w14:solidFill>
              <w14:schemeClr w14:val="tx1"/>
            </w14:solidFill>
          </w14:textFill>
        </w:rPr>
        <w:t>方赔付违约金</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，并承担由此产生的所有责任后果，且买方有权自行决定是否解除本合同，若买方解除本合同的，则</w:t>
      </w:r>
      <w:r>
        <w:rPr>
          <w:rFonts w:cs="仿宋" w:asciiTheme="minorEastAsia" w:hAnsiTheme="minorEastAsia" w:eastAsiaTheme="minorEastAsia"/>
          <w:bCs/>
          <w:color w:val="000000" w:themeColor="text1"/>
          <w:spacing w:val="-4"/>
          <w:sz w:val="28"/>
          <w:szCs w:val="28"/>
          <w14:textFill>
            <w14:solidFill>
              <w14:schemeClr w14:val="tx1"/>
            </w14:solidFill>
          </w14:textFill>
        </w:rPr>
        <w:t>卖方</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除承担前述违约责任外，还应当</w:t>
      </w:r>
      <w:bookmarkStart w:id="94" w:name="_Hlk81346925"/>
      <w:r>
        <w:rPr>
          <w:rFonts w:cs="仿宋" w:asciiTheme="minorEastAsia" w:hAnsiTheme="minorEastAsia" w:eastAsiaTheme="minorEastAsia"/>
          <w:bCs/>
          <w:color w:val="000000" w:themeColor="text1"/>
          <w:spacing w:val="-4"/>
          <w:sz w:val="28"/>
          <w:szCs w:val="28"/>
          <w14:textFill>
            <w14:solidFill>
              <w14:schemeClr w14:val="tx1"/>
            </w14:solidFill>
          </w14:textFill>
        </w:rPr>
        <w:t>按照</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本合同所涉货物总金额的【10】%向买方</w:t>
      </w:r>
      <w:r>
        <w:rPr>
          <w:rFonts w:cs="仿宋" w:asciiTheme="minorEastAsia" w:hAnsiTheme="minorEastAsia" w:eastAsiaTheme="minorEastAsia"/>
          <w:bCs/>
          <w:color w:val="000000" w:themeColor="text1"/>
          <w:spacing w:val="-4"/>
          <w:sz w:val="28"/>
          <w:szCs w:val="28"/>
          <w14:textFill>
            <w14:solidFill>
              <w14:schemeClr w14:val="tx1"/>
            </w14:solidFill>
          </w14:textFill>
        </w:rPr>
        <w:t>支付违约金</w:t>
      </w:r>
      <w:bookmarkEnd w:id="94"/>
      <w:r>
        <w:rPr>
          <w:rFonts w:cs="仿宋" w:asciiTheme="minorEastAsia" w:hAnsiTheme="minorEastAsia" w:eastAsiaTheme="minorEastAsia"/>
          <w:bCs/>
          <w:color w:val="000000" w:themeColor="text1"/>
          <w:spacing w:val="-4"/>
          <w:sz w:val="28"/>
          <w:szCs w:val="28"/>
          <w14:textFill>
            <w14:solidFill>
              <w14:schemeClr w14:val="tx1"/>
            </w14:solidFill>
          </w14:textFill>
        </w:rPr>
        <w:t>。</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5、买方解除本合同的，则卖方应当立即退还买方已支付的款项，并立即退场，若迟延退场的，每迟延一天按照人民币【500】元向买方支付场地占用费，迟延超过【10】天的，则视为卖方放弃其在买方场地的货物，买方有权自行处置。6、若卖方出现任何违约行为，买方可从任一笔应付卖方的款项中扣除卖方应当承担的违约金、赔偿金。</w:t>
      </w:r>
    </w:p>
    <w:p>
      <w:pPr>
        <w:autoSpaceDN w:val="0"/>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十七、廉洁从业约定：</w:t>
      </w:r>
    </w:p>
    <w:p>
      <w:pPr>
        <w:autoSpaceDN w:val="0"/>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一）为了促进双方真诚合作，确保双方利益的依法维护，买卖双方进行业务交往活动中，愿承诺保证如下：1.卖方绝不采用馈赠财物、给付回扣、接受请托等不正当竞争手段，贿赂或拉拢腐蚀买方工作人员。2.卖方绝不与买方相关单位人员进行有偿娱乐、赌博等变相贿赂行为。3.卖方绝不与买方相关人员发生相互借贷。4.卖方绝不超常规宴请买方业务承办人员。5.卖方绝对保证为买方廉政建设工作提供便利条件，发现买方工作人员有“吃、拿、卡、要、报”等不廉洁行为发生时，及时向买方纪检监察部门投诉举报，并全力配合买方对发现的不法事件进行核查处理。若出现以上问题，愿按违规金额的10倍向买方赔付违约金。</w:t>
      </w:r>
    </w:p>
    <w:p>
      <w:pPr>
        <w:autoSpaceDN w:val="0"/>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（二）若买方存在违规行为，卖方应及时如实向买方主管部门反馈，买方将积极处理并将处理结果及时如实反馈给卖方。</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十八、</w:t>
      </w:r>
      <w:r>
        <w:rPr>
          <w:rFonts w:hint="eastAsia" w:cs="仿宋" w:asciiTheme="minorEastAsia" w:hAnsiTheme="minorEastAsia" w:eastAsiaTheme="minorEastAsia"/>
          <w:color w:val="000000" w:themeColor="text1"/>
          <w:spacing w:val="-4"/>
          <w:sz w:val="28"/>
          <w:szCs w:val="28"/>
          <w14:textFill>
            <w14:solidFill>
              <w14:schemeClr w14:val="tx1"/>
            </w14:solidFill>
          </w14:textFill>
        </w:rPr>
        <w:t>除非事先经得买方同意，否则卖方不得将本合同所涉事项部分或者全部转让。否则该转让行为对买方不发生效力，所有后果责任由卖方承担，并要求卖方进行整改，按照本合同所涉货物总金额的【</w:t>
      </w:r>
      <w:r>
        <w:rPr>
          <w:rFonts w:cs="仿宋" w:asciiTheme="minorEastAsia" w:hAnsiTheme="minorEastAsia" w:eastAsiaTheme="minorEastAsia"/>
          <w:color w:val="000000" w:themeColor="text1"/>
          <w:spacing w:val="-4"/>
          <w:sz w:val="28"/>
          <w:szCs w:val="28"/>
          <w14:textFill>
            <w14:solidFill>
              <w14:schemeClr w14:val="tx1"/>
            </w14:solidFill>
          </w14:textFill>
        </w:rPr>
        <w:t>10</w:t>
      </w:r>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r>
        <w:rPr>
          <w:rFonts w:cs="仿宋" w:asciiTheme="minorEastAsia" w:hAnsiTheme="minorEastAsia" w:eastAsiaTheme="minorEastAsia"/>
          <w:color w:val="000000" w:themeColor="text1"/>
          <w:spacing w:val="-4"/>
          <w:sz w:val="28"/>
          <w:szCs w:val="28"/>
          <w14:textFill>
            <w14:solidFill>
              <w14:schemeClr w14:val="tx1"/>
            </w14:solidFill>
          </w14:textFill>
        </w:rPr>
        <w:t>%</w:t>
      </w:r>
      <w:r>
        <w:rPr>
          <w:rFonts w:hint="eastAsia" w:cs="仿宋" w:asciiTheme="minorEastAsia" w:hAnsiTheme="minorEastAsia" w:eastAsiaTheme="minorEastAsia"/>
          <w:color w:val="000000" w:themeColor="text1"/>
          <w:spacing w:val="-4"/>
          <w:sz w:val="28"/>
          <w:szCs w:val="28"/>
          <w14:textFill>
            <w14:solidFill>
              <w14:schemeClr w14:val="tx1"/>
            </w14:solidFill>
          </w14:textFill>
        </w:rPr>
        <w:t>向买方支付违约金，另买方有权解除本合同。</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十九、争议解决方式：</w:t>
      </w:r>
      <w:r>
        <w:rPr>
          <w:rFonts w:hint="eastAsia" w:cs="仿宋" w:asciiTheme="minorEastAsia" w:hAnsiTheme="minorEastAsia" w:eastAsiaTheme="minorEastAsia"/>
          <w:color w:val="000000" w:themeColor="text1"/>
          <w:spacing w:val="-4"/>
          <w:sz w:val="28"/>
          <w:szCs w:val="28"/>
          <w14:textFill>
            <w14:solidFill>
              <w14:schemeClr w14:val="tx1"/>
            </w14:solidFill>
          </w14:textFill>
        </w:rPr>
        <w:t>因本合同发生争议应协商解决，协商不成的，应向买方所在地人民法院起诉。</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二十、其他约定事项：</w:t>
      </w:r>
      <w:r>
        <w:rPr>
          <w:rFonts w:hint="eastAsia" w:cs="仿宋" w:asciiTheme="minorEastAsia" w:hAnsiTheme="minorEastAsia" w:eastAsiaTheme="minorEastAsia"/>
          <w:color w:val="000000" w:themeColor="text1"/>
          <w:spacing w:val="-4"/>
          <w:sz w:val="28"/>
          <w:szCs w:val="28"/>
          <w14:textFill>
            <w14:solidFill>
              <w14:schemeClr w14:val="tx1"/>
            </w14:solidFill>
          </w14:textFill>
        </w:rPr>
        <w:t>1.产品在使用过程中，出现质量问题，卖方应在24小时内书面答复，并于48小时派人至现场协商确认，否则视为认可买方作出的事故记录以及原因认定；2.虽初步验收合格，但产品在使用过程中出现质量事故，经买方选定的检测机构检测卖方所供产品不符合合同要求的，卖方应赔偿买方全部损失，包括生产设施的损失和利润损失；3.以上违约责任一旦出现，买方可以在卖方的往来货款中直接扣除；4.质保期从验收合格之日起计算。5.技术规格书与合同具有同等法律效力；6.卖方应保证本合同标的物不侵害第三方知识产权，如因此发生相关纠纷造成买方损失，由卖方全额赔偿。</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u w:val="single"/>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二十一、本合同经双方盖章之日起生效</w:t>
      </w:r>
      <w:r>
        <w:rPr>
          <w:rFonts w:cs="仿宋" w:asciiTheme="minorEastAsia" w:hAnsiTheme="minorEastAsia" w:eastAsiaTheme="minorEastAsia"/>
          <w:b/>
          <w:bCs/>
          <w:color w:val="000000" w:themeColor="text1"/>
          <w:spacing w:val="-4"/>
          <w:sz w:val="28"/>
          <w:szCs w:val="28"/>
          <w14:textFill>
            <w14:solidFill>
              <w14:schemeClr w14:val="tx1"/>
            </w14:solidFill>
          </w14:textFill>
        </w:rPr>
        <w:t>。</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二十二、本合同一式【2】份，合同清单份【2】，技术协议【2】份，合同双方各执【1】份。</w:t>
      </w:r>
    </w:p>
    <w:p>
      <w:pPr>
        <w:pStyle w:val="2"/>
        <w:spacing w:line="240" w:lineRule="auto"/>
        <w:rPr>
          <w:sz w:val="28"/>
          <w:szCs w:val="28"/>
        </w:rPr>
      </w:pPr>
    </w:p>
    <w:p>
      <w:pPr>
        <w:pStyle w:val="2"/>
        <w:spacing w:line="240" w:lineRule="auto"/>
        <w:rPr>
          <w:sz w:val="28"/>
          <w:szCs w:val="28"/>
        </w:rPr>
      </w:pPr>
    </w:p>
    <w:p>
      <w:pPr>
        <w:pStyle w:val="2"/>
        <w:spacing w:line="240" w:lineRule="auto"/>
        <w:rPr>
          <w:sz w:val="28"/>
          <w:szCs w:val="28"/>
        </w:rPr>
      </w:pPr>
    </w:p>
    <w:tbl>
      <w:tblPr>
        <w:tblStyle w:val="17"/>
        <w:tblpPr w:leftFromText="180" w:rightFromText="180" w:vertAnchor="text" w:horzAnchor="page" w:tblpX="1425" w:tblpY="508"/>
        <w:tblW w:w="9531" w:type="dxa"/>
        <w:tblInd w:w="0" w:type="dxa"/>
        <w:tblLayout w:type="fixed"/>
        <w:tblCellMar>
          <w:top w:w="0" w:type="dxa"/>
          <w:left w:w="108" w:type="dxa"/>
          <w:bottom w:w="0" w:type="dxa"/>
          <w:right w:w="108" w:type="dxa"/>
        </w:tblCellMar>
      </w:tblPr>
      <w:tblGrid>
        <w:gridCol w:w="4570"/>
        <w:gridCol w:w="4961"/>
      </w:tblGrid>
      <w:tr>
        <w:tblPrEx>
          <w:tblCellMar>
            <w:top w:w="0" w:type="dxa"/>
            <w:left w:w="108" w:type="dxa"/>
            <w:bottom w:w="0" w:type="dxa"/>
            <w:right w:w="108" w:type="dxa"/>
          </w:tblCellMar>
        </w:tblPrEx>
        <w:trPr>
          <w:trHeight w:val="50" w:hRule="atLeast"/>
        </w:trPr>
        <w:tc>
          <w:tcPr>
            <w:tcW w:w="4570" w:type="dxa"/>
          </w:tcPr>
          <w:p>
            <w:pPr>
              <w:rPr>
                <w:rFonts w:cs="方正小标宋简体" w:asciiTheme="minorEastAsia" w:hAnsiTheme="minorEastAsia" w:eastAsiaTheme="minorEastAsia"/>
                <w:color w:val="000000" w:themeColor="text1"/>
                <w:spacing w:val="-4"/>
                <w:sz w:val="28"/>
                <w:szCs w:val="28"/>
                <w14:textFill>
                  <w14:solidFill>
                    <w14:schemeClr w14:val="tx1"/>
                  </w14:solidFill>
                </w14:textFill>
              </w:rPr>
            </w:pPr>
            <w:r>
              <w:rPr>
                <w:rFonts w:hint="eastAsia" w:cs="方正小标宋简体" w:asciiTheme="minorEastAsia" w:hAnsiTheme="minorEastAsia" w:eastAsiaTheme="minorEastAsia"/>
                <w:color w:val="000000" w:themeColor="text1"/>
                <w:spacing w:val="-4"/>
                <w:sz w:val="28"/>
                <w:szCs w:val="28"/>
                <w14:textFill>
                  <w14:solidFill>
                    <w14:schemeClr w14:val="tx1"/>
                  </w14:solidFill>
                </w14:textFill>
              </w:rPr>
              <w:t>买方</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名称（章）：</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住所：</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法定代表人：</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委托代理人：</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电话：</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开户银行：</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账号：</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签订时间：    年    月    日</w:t>
            </w:r>
          </w:p>
        </w:tc>
        <w:tc>
          <w:tcPr>
            <w:tcW w:w="4961" w:type="dxa"/>
          </w:tcPr>
          <w:p>
            <w:pPr>
              <w:rPr>
                <w:rFonts w:cs="方正小标宋简体" w:asciiTheme="minorEastAsia" w:hAnsiTheme="minorEastAsia" w:eastAsiaTheme="minorEastAsia"/>
                <w:color w:val="000000" w:themeColor="text1"/>
                <w:spacing w:val="-4"/>
                <w:sz w:val="28"/>
                <w:szCs w:val="28"/>
                <w14:textFill>
                  <w14:solidFill>
                    <w14:schemeClr w14:val="tx1"/>
                  </w14:solidFill>
                </w14:textFill>
              </w:rPr>
            </w:pPr>
            <w:r>
              <w:rPr>
                <w:rFonts w:hint="eastAsia" w:cs="方正小标宋简体" w:asciiTheme="minorEastAsia" w:hAnsiTheme="minorEastAsia" w:eastAsiaTheme="minorEastAsia"/>
                <w:color w:val="000000" w:themeColor="text1"/>
                <w:spacing w:val="-4"/>
                <w:sz w:val="28"/>
                <w:szCs w:val="28"/>
                <w14:textFill>
                  <w14:solidFill>
                    <w14:schemeClr w14:val="tx1"/>
                  </w14:solidFill>
                </w14:textFill>
              </w:rPr>
              <w:t>卖方</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名称（章）：</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住所：</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法定代表人：</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委托代理人：</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电话：</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开户银行：</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账号：</w:t>
            </w:r>
          </w:p>
          <w:p>
            <w:pPr>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签订时间：    年    月    日</w:t>
            </w:r>
          </w:p>
        </w:tc>
      </w:tr>
    </w:tbl>
    <w:p>
      <w:pPr>
        <w:rPr>
          <w:b/>
          <w:sz w:val="28"/>
          <w:szCs w:val="28"/>
        </w:rPr>
      </w:pPr>
    </w:p>
    <w:p>
      <w:pPr>
        <w:rPr>
          <w:rFonts w:ascii="仿宋" w:hAnsi="仿宋" w:eastAsia="仿宋"/>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ArialNarrow">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6128391"/>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085118"/>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tabs>
        <w:tab w:val="center" w:pos="481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916002"/>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D7BDE"/>
    <w:multiLevelType w:val="multilevel"/>
    <w:tmpl w:val="43AD7BDE"/>
    <w:lvl w:ilvl="0" w:tentative="0">
      <w:start w:val="6"/>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NWYxNjM0YjA4MDE2OGFkMWE0Njc2ODI0YWE2MGYifQ=="/>
  </w:docVars>
  <w:rsids>
    <w:rsidRoot w:val="001A61CC"/>
    <w:rsid w:val="000017DA"/>
    <w:rsid w:val="00003E92"/>
    <w:rsid w:val="00005FBF"/>
    <w:rsid w:val="000061E1"/>
    <w:rsid w:val="00015DE4"/>
    <w:rsid w:val="00017570"/>
    <w:rsid w:val="0003482A"/>
    <w:rsid w:val="00050C6B"/>
    <w:rsid w:val="00057D65"/>
    <w:rsid w:val="00063D4E"/>
    <w:rsid w:val="0007482F"/>
    <w:rsid w:val="0007584B"/>
    <w:rsid w:val="00075DC0"/>
    <w:rsid w:val="00095866"/>
    <w:rsid w:val="000B5BE4"/>
    <w:rsid w:val="000D5DB9"/>
    <w:rsid w:val="00112E16"/>
    <w:rsid w:val="001274EB"/>
    <w:rsid w:val="00160A76"/>
    <w:rsid w:val="00166769"/>
    <w:rsid w:val="00170A08"/>
    <w:rsid w:val="001728BC"/>
    <w:rsid w:val="00174E66"/>
    <w:rsid w:val="00194AF7"/>
    <w:rsid w:val="001A3D3C"/>
    <w:rsid w:val="001A61CC"/>
    <w:rsid w:val="001B1A20"/>
    <w:rsid w:val="001C7F08"/>
    <w:rsid w:val="0021466E"/>
    <w:rsid w:val="0022567C"/>
    <w:rsid w:val="00234EDD"/>
    <w:rsid w:val="00254C01"/>
    <w:rsid w:val="00260507"/>
    <w:rsid w:val="002609F0"/>
    <w:rsid w:val="002735FD"/>
    <w:rsid w:val="002751D0"/>
    <w:rsid w:val="00283026"/>
    <w:rsid w:val="002A490D"/>
    <w:rsid w:val="002A5931"/>
    <w:rsid w:val="002C3BF9"/>
    <w:rsid w:val="002C3CEE"/>
    <w:rsid w:val="002D61D4"/>
    <w:rsid w:val="002E4D5B"/>
    <w:rsid w:val="002F0908"/>
    <w:rsid w:val="002F5A58"/>
    <w:rsid w:val="00337DF4"/>
    <w:rsid w:val="003472F6"/>
    <w:rsid w:val="00355BCD"/>
    <w:rsid w:val="0037176B"/>
    <w:rsid w:val="0037717D"/>
    <w:rsid w:val="003823A4"/>
    <w:rsid w:val="003E3D9F"/>
    <w:rsid w:val="003F5D64"/>
    <w:rsid w:val="003F7FDA"/>
    <w:rsid w:val="004056FE"/>
    <w:rsid w:val="004129CF"/>
    <w:rsid w:val="00425DFC"/>
    <w:rsid w:val="00446A43"/>
    <w:rsid w:val="0045262B"/>
    <w:rsid w:val="00453801"/>
    <w:rsid w:val="00470154"/>
    <w:rsid w:val="004738FA"/>
    <w:rsid w:val="0047511C"/>
    <w:rsid w:val="004A550E"/>
    <w:rsid w:val="004A6639"/>
    <w:rsid w:val="004B6BB2"/>
    <w:rsid w:val="004C0724"/>
    <w:rsid w:val="004C722E"/>
    <w:rsid w:val="004C7E30"/>
    <w:rsid w:val="004D29E8"/>
    <w:rsid w:val="004D7767"/>
    <w:rsid w:val="0050782D"/>
    <w:rsid w:val="0053456F"/>
    <w:rsid w:val="00543264"/>
    <w:rsid w:val="0055407C"/>
    <w:rsid w:val="005650D8"/>
    <w:rsid w:val="00576EB9"/>
    <w:rsid w:val="00593297"/>
    <w:rsid w:val="005A56D9"/>
    <w:rsid w:val="005B0EC0"/>
    <w:rsid w:val="005B163E"/>
    <w:rsid w:val="005B354E"/>
    <w:rsid w:val="005B704F"/>
    <w:rsid w:val="005D7B65"/>
    <w:rsid w:val="00637180"/>
    <w:rsid w:val="0064489D"/>
    <w:rsid w:val="00665A72"/>
    <w:rsid w:val="00672170"/>
    <w:rsid w:val="006767B1"/>
    <w:rsid w:val="0069047E"/>
    <w:rsid w:val="006A2C02"/>
    <w:rsid w:val="006C4B84"/>
    <w:rsid w:val="006D425F"/>
    <w:rsid w:val="006D58AF"/>
    <w:rsid w:val="006E7017"/>
    <w:rsid w:val="006F7557"/>
    <w:rsid w:val="007203C0"/>
    <w:rsid w:val="00735EE1"/>
    <w:rsid w:val="00742F15"/>
    <w:rsid w:val="0074541A"/>
    <w:rsid w:val="0075276A"/>
    <w:rsid w:val="007527FD"/>
    <w:rsid w:val="00754EC6"/>
    <w:rsid w:val="00757DDA"/>
    <w:rsid w:val="00766A3C"/>
    <w:rsid w:val="00782895"/>
    <w:rsid w:val="007A4576"/>
    <w:rsid w:val="007C183A"/>
    <w:rsid w:val="007E0958"/>
    <w:rsid w:val="007E116D"/>
    <w:rsid w:val="00801EA8"/>
    <w:rsid w:val="00804FA4"/>
    <w:rsid w:val="00850796"/>
    <w:rsid w:val="00854C73"/>
    <w:rsid w:val="00871F3F"/>
    <w:rsid w:val="008A7A12"/>
    <w:rsid w:val="008B76F0"/>
    <w:rsid w:val="008C14E5"/>
    <w:rsid w:val="008C313C"/>
    <w:rsid w:val="008E49EA"/>
    <w:rsid w:val="009149C7"/>
    <w:rsid w:val="009216DB"/>
    <w:rsid w:val="00932C4C"/>
    <w:rsid w:val="00942428"/>
    <w:rsid w:val="00950B3E"/>
    <w:rsid w:val="00952935"/>
    <w:rsid w:val="0096407D"/>
    <w:rsid w:val="00981FBF"/>
    <w:rsid w:val="009B109A"/>
    <w:rsid w:val="009C1C96"/>
    <w:rsid w:val="009E6B7C"/>
    <w:rsid w:val="009F65F5"/>
    <w:rsid w:val="00A100D9"/>
    <w:rsid w:val="00A10218"/>
    <w:rsid w:val="00A151E2"/>
    <w:rsid w:val="00A15658"/>
    <w:rsid w:val="00A2555B"/>
    <w:rsid w:val="00A257BC"/>
    <w:rsid w:val="00A2702E"/>
    <w:rsid w:val="00A30885"/>
    <w:rsid w:val="00A54A24"/>
    <w:rsid w:val="00A71F47"/>
    <w:rsid w:val="00A74D9F"/>
    <w:rsid w:val="00A76C93"/>
    <w:rsid w:val="00AA2A85"/>
    <w:rsid w:val="00AB52CB"/>
    <w:rsid w:val="00AC6CC7"/>
    <w:rsid w:val="00AD0F46"/>
    <w:rsid w:val="00AD6206"/>
    <w:rsid w:val="00AD798F"/>
    <w:rsid w:val="00AF2F65"/>
    <w:rsid w:val="00B17771"/>
    <w:rsid w:val="00B22BB2"/>
    <w:rsid w:val="00B505D2"/>
    <w:rsid w:val="00B57D5E"/>
    <w:rsid w:val="00B62103"/>
    <w:rsid w:val="00B662E6"/>
    <w:rsid w:val="00BA5B8D"/>
    <w:rsid w:val="00BE06AF"/>
    <w:rsid w:val="00BF1D1C"/>
    <w:rsid w:val="00C072E3"/>
    <w:rsid w:val="00C07EC5"/>
    <w:rsid w:val="00C156DF"/>
    <w:rsid w:val="00C167B6"/>
    <w:rsid w:val="00C24B2D"/>
    <w:rsid w:val="00C562B3"/>
    <w:rsid w:val="00C62C51"/>
    <w:rsid w:val="00C65C02"/>
    <w:rsid w:val="00CA7BF9"/>
    <w:rsid w:val="00CC408B"/>
    <w:rsid w:val="00D11849"/>
    <w:rsid w:val="00D14526"/>
    <w:rsid w:val="00D14F8F"/>
    <w:rsid w:val="00D17862"/>
    <w:rsid w:val="00D22009"/>
    <w:rsid w:val="00D30B77"/>
    <w:rsid w:val="00D44BF9"/>
    <w:rsid w:val="00D47E16"/>
    <w:rsid w:val="00D622FD"/>
    <w:rsid w:val="00D62628"/>
    <w:rsid w:val="00D65D5E"/>
    <w:rsid w:val="00D700F2"/>
    <w:rsid w:val="00DB21EC"/>
    <w:rsid w:val="00DB3C65"/>
    <w:rsid w:val="00DB6A0E"/>
    <w:rsid w:val="00DB7923"/>
    <w:rsid w:val="00DC0B3A"/>
    <w:rsid w:val="00DC0CFA"/>
    <w:rsid w:val="00DC5920"/>
    <w:rsid w:val="00DD0CCD"/>
    <w:rsid w:val="00DE37D4"/>
    <w:rsid w:val="00DF0CD3"/>
    <w:rsid w:val="00DF45D3"/>
    <w:rsid w:val="00E003AC"/>
    <w:rsid w:val="00E100B6"/>
    <w:rsid w:val="00E36444"/>
    <w:rsid w:val="00E50F10"/>
    <w:rsid w:val="00E55505"/>
    <w:rsid w:val="00E62C94"/>
    <w:rsid w:val="00E63F4F"/>
    <w:rsid w:val="00E66530"/>
    <w:rsid w:val="00E93AE3"/>
    <w:rsid w:val="00E9544D"/>
    <w:rsid w:val="00EA6A00"/>
    <w:rsid w:val="00EB0951"/>
    <w:rsid w:val="00EB139B"/>
    <w:rsid w:val="00F01599"/>
    <w:rsid w:val="00F1238A"/>
    <w:rsid w:val="00F24720"/>
    <w:rsid w:val="00F31E75"/>
    <w:rsid w:val="00F345DF"/>
    <w:rsid w:val="00F647D5"/>
    <w:rsid w:val="00F95181"/>
    <w:rsid w:val="00FA11BD"/>
    <w:rsid w:val="00FE0ACB"/>
    <w:rsid w:val="00FE5495"/>
    <w:rsid w:val="00FE79E6"/>
    <w:rsid w:val="00FF78E7"/>
    <w:rsid w:val="01DA66C3"/>
    <w:rsid w:val="0D2A3ABE"/>
    <w:rsid w:val="0EB43F87"/>
    <w:rsid w:val="10C61D50"/>
    <w:rsid w:val="15373B7A"/>
    <w:rsid w:val="3B783112"/>
    <w:rsid w:val="3C722506"/>
    <w:rsid w:val="466C6E29"/>
    <w:rsid w:val="4D111FCA"/>
    <w:rsid w:val="53A6565F"/>
    <w:rsid w:val="56CE4508"/>
    <w:rsid w:val="64803865"/>
    <w:rsid w:val="691B0D22"/>
    <w:rsid w:val="712D6B22"/>
    <w:rsid w:val="75F3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24"/>
    <w:qFormat/>
    <w:uiPriority w:val="9"/>
    <w:pPr>
      <w:keepNext/>
      <w:keepLines/>
      <w:spacing w:line="576" w:lineRule="auto"/>
      <w:jc w:val="center"/>
      <w:outlineLvl w:val="0"/>
    </w:pPr>
    <w:rPr>
      <w:rFonts w:ascii="Calibri" w:hAnsi="Calibri"/>
      <w:b/>
      <w:kern w:val="44"/>
      <w:sz w:val="44"/>
    </w:rPr>
  </w:style>
  <w:style w:type="paragraph" w:styleId="4">
    <w:name w:val="heading 2"/>
    <w:basedOn w:val="1"/>
    <w:next w:val="1"/>
    <w:link w:val="25"/>
    <w:qFormat/>
    <w:uiPriority w:val="9"/>
    <w:pPr>
      <w:keepNext/>
      <w:keepLines/>
      <w:spacing w:line="416" w:lineRule="auto"/>
      <w:jc w:val="center"/>
      <w:outlineLvl w:val="1"/>
    </w:pPr>
    <w:rPr>
      <w:rFonts w:ascii="Cambria" w:hAnsi="Cambria"/>
      <w:b/>
      <w:bCs/>
      <w:sz w:val="32"/>
      <w:szCs w:val="32"/>
    </w:rPr>
  </w:style>
  <w:style w:type="paragraph" w:styleId="5">
    <w:name w:val="heading 3"/>
    <w:basedOn w:val="1"/>
    <w:next w:val="1"/>
    <w:link w:val="26"/>
    <w:qFormat/>
    <w:uiPriority w:val="9"/>
    <w:pPr>
      <w:keepNext/>
      <w:keepLines/>
      <w:spacing w:before="120" w:after="120" w:line="360" w:lineRule="auto"/>
      <w:ind w:left="1069" w:hanging="1069"/>
      <w:jc w:val="center"/>
      <w:outlineLvl w:val="2"/>
    </w:pPr>
    <w:rPr>
      <w:rFonts w:ascii="宋体" w:hAnsi="宋体"/>
      <w:b/>
      <w:bCs/>
      <w:sz w:val="36"/>
      <w:szCs w:val="1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spacing w:line="305" w:lineRule="auto"/>
      <w:ind w:firstLine="420"/>
    </w:pPr>
    <w:rPr>
      <w:rFonts w:ascii="宋体" w:hAnsi="Courier New"/>
      <w:szCs w:val="21"/>
    </w:rPr>
  </w:style>
  <w:style w:type="paragraph" w:styleId="6">
    <w:name w:val="Normal Indent"/>
    <w:basedOn w:val="1"/>
    <w:unhideWhenUsed/>
    <w:qFormat/>
    <w:uiPriority w:val="0"/>
    <w:pPr>
      <w:ind w:firstLine="420" w:firstLineChars="200"/>
    </w:pPr>
  </w:style>
  <w:style w:type="paragraph" w:styleId="7">
    <w:name w:val="annotation text"/>
    <w:basedOn w:val="1"/>
    <w:link w:val="34"/>
    <w:semiHidden/>
    <w:unhideWhenUsed/>
    <w:qFormat/>
    <w:uiPriority w:val="99"/>
  </w:style>
  <w:style w:type="paragraph" w:styleId="8">
    <w:name w:val="Body Text Indent"/>
    <w:basedOn w:val="1"/>
    <w:link w:val="28"/>
    <w:qFormat/>
    <w:uiPriority w:val="0"/>
    <w:pPr>
      <w:spacing w:after="120"/>
      <w:ind w:left="420" w:leftChars="200"/>
    </w:pPr>
  </w:style>
  <w:style w:type="paragraph" w:styleId="9">
    <w:name w:val="Date"/>
    <w:basedOn w:val="1"/>
    <w:next w:val="1"/>
    <w:link w:val="35"/>
    <w:semiHidden/>
    <w:unhideWhenUsed/>
    <w:qFormat/>
    <w:uiPriority w:val="99"/>
    <w:pPr>
      <w:ind w:left="100" w:leftChars="2500"/>
    </w:pPr>
  </w:style>
  <w:style w:type="paragraph" w:styleId="10">
    <w:name w:val="Balloon Text"/>
    <w:basedOn w:val="1"/>
    <w:link w:val="36"/>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pPr>
    <w:rPr>
      <w:sz w:val="18"/>
    </w:rPr>
  </w:style>
  <w:style w:type="paragraph" w:styleId="12">
    <w:name w:val="header"/>
    <w:basedOn w:val="1"/>
    <w:link w:val="3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spacing w:before="100" w:beforeAutospacing="1" w:after="100" w:afterAutospacing="1"/>
    </w:pPr>
    <w:rPr>
      <w:rFonts w:ascii="宋体" w:hAnsi="宋体"/>
      <w:sz w:val="24"/>
    </w:rPr>
  </w:style>
  <w:style w:type="paragraph" w:styleId="16">
    <w:name w:val="annotation subject"/>
    <w:basedOn w:val="7"/>
    <w:next w:val="7"/>
    <w:link w:val="37"/>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unhideWhenUsed/>
    <w:qFormat/>
    <w:uiPriority w:val="99"/>
    <w:rPr>
      <w:rFonts w:hint="eastAsia" w:ascii="微软雅黑" w:hAnsi="微软雅黑" w:eastAsia="微软雅黑" w:cs="微软雅黑"/>
      <w:color w:val="02396F"/>
      <w:u w:val="single"/>
    </w:rPr>
  </w:style>
  <w:style w:type="character" w:styleId="23">
    <w:name w:val="Hyperlink"/>
    <w:basedOn w:val="19"/>
    <w:unhideWhenUsed/>
    <w:qFormat/>
    <w:uiPriority w:val="99"/>
    <w:rPr>
      <w:rFonts w:ascii="微软雅黑" w:hAnsi="微软雅黑" w:eastAsia="微软雅黑" w:cs="微软雅黑"/>
      <w:color w:val="02396F"/>
      <w:u w:val="single"/>
    </w:rPr>
  </w:style>
  <w:style w:type="character" w:customStyle="1" w:styleId="24">
    <w:name w:val="标题 1 字符"/>
    <w:basedOn w:val="19"/>
    <w:link w:val="3"/>
    <w:qFormat/>
    <w:uiPriority w:val="9"/>
    <w:rPr>
      <w:rFonts w:ascii="Calibri" w:hAnsi="Calibri" w:eastAsia="宋体" w:cs="Times New Roman"/>
      <w:b/>
      <w:kern w:val="44"/>
      <w:sz w:val="44"/>
      <w:szCs w:val="20"/>
    </w:rPr>
  </w:style>
  <w:style w:type="character" w:customStyle="1" w:styleId="25">
    <w:name w:val="标题 2 字符"/>
    <w:basedOn w:val="19"/>
    <w:link w:val="4"/>
    <w:qFormat/>
    <w:uiPriority w:val="9"/>
    <w:rPr>
      <w:rFonts w:ascii="Cambria" w:hAnsi="Cambria" w:eastAsia="宋体" w:cs="Times New Roman"/>
      <w:b/>
      <w:bCs/>
      <w:kern w:val="0"/>
      <w:sz w:val="32"/>
      <w:szCs w:val="32"/>
    </w:rPr>
  </w:style>
  <w:style w:type="character" w:customStyle="1" w:styleId="26">
    <w:name w:val="标题 3 字符"/>
    <w:basedOn w:val="19"/>
    <w:link w:val="5"/>
    <w:qFormat/>
    <w:uiPriority w:val="9"/>
    <w:rPr>
      <w:rFonts w:ascii="宋体" w:hAnsi="宋体" w:eastAsia="宋体" w:cs="Times New Roman"/>
      <w:b/>
      <w:bCs/>
      <w:kern w:val="0"/>
      <w:sz w:val="36"/>
      <w:szCs w:val="18"/>
    </w:rPr>
  </w:style>
  <w:style w:type="character" w:customStyle="1" w:styleId="27">
    <w:name w:val="批注文字 Char"/>
    <w:basedOn w:val="19"/>
    <w:semiHidden/>
    <w:qFormat/>
    <w:uiPriority w:val="99"/>
    <w:rPr>
      <w:rFonts w:ascii="Times New Roman" w:hAnsi="Times New Roman" w:eastAsia="宋体" w:cs="Times New Roman"/>
      <w:kern w:val="0"/>
      <w:sz w:val="20"/>
      <w:szCs w:val="20"/>
    </w:rPr>
  </w:style>
  <w:style w:type="character" w:customStyle="1" w:styleId="28">
    <w:name w:val="正文文本缩进 字符"/>
    <w:basedOn w:val="19"/>
    <w:link w:val="8"/>
    <w:qFormat/>
    <w:uiPriority w:val="0"/>
    <w:rPr>
      <w:rFonts w:ascii="Times New Roman" w:hAnsi="Times New Roman" w:eastAsia="宋体" w:cs="Times New Roman"/>
      <w:kern w:val="0"/>
      <w:sz w:val="20"/>
      <w:szCs w:val="20"/>
    </w:rPr>
  </w:style>
  <w:style w:type="character" w:customStyle="1" w:styleId="29">
    <w:name w:val="日期 Char"/>
    <w:basedOn w:val="19"/>
    <w:semiHidden/>
    <w:qFormat/>
    <w:uiPriority w:val="99"/>
    <w:rPr>
      <w:rFonts w:ascii="Times New Roman" w:hAnsi="Times New Roman" w:eastAsia="宋体" w:cs="Times New Roman"/>
      <w:kern w:val="0"/>
      <w:sz w:val="20"/>
      <w:szCs w:val="20"/>
    </w:rPr>
  </w:style>
  <w:style w:type="character" w:customStyle="1" w:styleId="30">
    <w:name w:val="批注框文本 Char"/>
    <w:basedOn w:val="19"/>
    <w:semiHidden/>
    <w:qFormat/>
    <w:uiPriority w:val="99"/>
    <w:rPr>
      <w:rFonts w:ascii="Times New Roman" w:hAnsi="Times New Roman" w:eastAsia="宋体" w:cs="Times New Roman"/>
      <w:kern w:val="0"/>
      <w:sz w:val="18"/>
      <w:szCs w:val="18"/>
    </w:rPr>
  </w:style>
  <w:style w:type="character" w:customStyle="1" w:styleId="31">
    <w:name w:val="页脚 字符"/>
    <w:basedOn w:val="19"/>
    <w:link w:val="11"/>
    <w:qFormat/>
    <w:uiPriority w:val="99"/>
    <w:rPr>
      <w:rFonts w:ascii="Times New Roman" w:hAnsi="Times New Roman" w:eastAsia="宋体" w:cs="Times New Roman"/>
      <w:kern w:val="0"/>
      <w:sz w:val="18"/>
      <w:szCs w:val="20"/>
    </w:rPr>
  </w:style>
  <w:style w:type="character" w:customStyle="1" w:styleId="32">
    <w:name w:val="页眉 字符"/>
    <w:basedOn w:val="19"/>
    <w:link w:val="12"/>
    <w:qFormat/>
    <w:uiPriority w:val="99"/>
    <w:rPr>
      <w:rFonts w:ascii="Times New Roman" w:hAnsi="Times New Roman" w:eastAsia="宋体" w:cs="Times New Roman"/>
      <w:kern w:val="0"/>
      <w:sz w:val="18"/>
      <w:szCs w:val="20"/>
    </w:rPr>
  </w:style>
  <w:style w:type="character" w:customStyle="1" w:styleId="33">
    <w:name w:val="批注主题 Char"/>
    <w:basedOn w:val="27"/>
    <w:semiHidden/>
    <w:qFormat/>
    <w:uiPriority w:val="99"/>
    <w:rPr>
      <w:rFonts w:ascii="Times New Roman" w:hAnsi="Times New Roman" w:eastAsia="宋体" w:cs="Times New Roman"/>
      <w:b/>
      <w:bCs/>
      <w:kern w:val="0"/>
      <w:sz w:val="20"/>
      <w:szCs w:val="20"/>
    </w:rPr>
  </w:style>
  <w:style w:type="character" w:customStyle="1" w:styleId="34">
    <w:name w:val="批注文字 字符"/>
    <w:basedOn w:val="19"/>
    <w:link w:val="7"/>
    <w:semiHidden/>
    <w:qFormat/>
    <w:uiPriority w:val="99"/>
    <w:rPr>
      <w:rFonts w:ascii="Times New Roman" w:hAnsi="Times New Roman" w:eastAsia="宋体" w:cs="Times New Roman"/>
      <w:kern w:val="0"/>
      <w:sz w:val="20"/>
      <w:szCs w:val="20"/>
    </w:rPr>
  </w:style>
  <w:style w:type="character" w:customStyle="1" w:styleId="35">
    <w:name w:val="日期 字符"/>
    <w:basedOn w:val="19"/>
    <w:link w:val="9"/>
    <w:semiHidden/>
    <w:qFormat/>
    <w:uiPriority w:val="99"/>
    <w:rPr>
      <w:rFonts w:ascii="Times New Roman" w:hAnsi="Times New Roman" w:eastAsia="宋体" w:cs="Times New Roman"/>
      <w:kern w:val="0"/>
      <w:sz w:val="20"/>
      <w:szCs w:val="20"/>
    </w:rPr>
  </w:style>
  <w:style w:type="character" w:customStyle="1" w:styleId="36">
    <w:name w:val="批注框文本 字符"/>
    <w:basedOn w:val="19"/>
    <w:link w:val="10"/>
    <w:semiHidden/>
    <w:qFormat/>
    <w:uiPriority w:val="99"/>
    <w:rPr>
      <w:rFonts w:ascii="Times New Roman" w:hAnsi="Times New Roman" w:eastAsia="宋体" w:cs="Times New Roman"/>
      <w:kern w:val="0"/>
      <w:sz w:val="18"/>
      <w:szCs w:val="18"/>
    </w:rPr>
  </w:style>
  <w:style w:type="character" w:customStyle="1" w:styleId="37">
    <w:name w:val="批注主题 字符"/>
    <w:basedOn w:val="34"/>
    <w:link w:val="16"/>
    <w:semiHidden/>
    <w:qFormat/>
    <w:uiPriority w:val="99"/>
    <w:rPr>
      <w:rFonts w:ascii="Times New Roman" w:hAnsi="Times New Roman" w:eastAsia="宋体" w:cs="Times New Roman"/>
      <w:b/>
      <w:bCs/>
      <w:kern w:val="0"/>
      <w:sz w:val="20"/>
      <w:szCs w:val="20"/>
    </w:rPr>
  </w:style>
  <w:style w:type="character" w:customStyle="1" w:styleId="38">
    <w:name w:val="font31"/>
    <w:basedOn w:val="19"/>
    <w:qFormat/>
    <w:uiPriority w:val="0"/>
    <w:rPr>
      <w:rFonts w:hint="eastAsia" w:ascii="微软雅黑" w:hAnsi="微软雅黑" w:eastAsia="微软雅黑" w:cs="微软雅黑"/>
      <w:color w:val="000000"/>
      <w:sz w:val="24"/>
      <w:szCs w:val="24"/>
      <w:u w:val="none"/>
      <w:vertAlign w:val="superscript"/>
    </w:rPr>
  </w:style>
  <w:style w:type="character" w:customStyle="1" w:styleId="39">
    <w:name w:val="displayarti"/>
    <w:basedOn w:val="19"/>
    <w:qFormat/>
    <w:uiPriority w:val="0"/>
    <w:rPr>
      <w:color w:val="FFFFFF"/>
      <w:shd w:val="clear" w:color="auto" w:fill="A00000"/>
    </w:rPr>
  </w:style>
  <w:style w:type="character" w:customStyle="1" w:styleId="40">
    <w:name w:val="cmn_labelfont_plat"/>
    <w:basedOn w:val="19"/>
    <w:qFormat/>
    <w:uiPriority w:val="0"/>
  </w:style>
  <w:style w:type="character" w:customStyle="1" w:styleId="41">
    <w:name w:val="gjfg"/>
    <w:basedOn w:val="19"/>
    <w:qFormat/>
    <w:uiPriority w:val="0"/>
  </w:style>
  <w:style w:type="character" w:customStyle="1" w:styleId="42">
    <w:name w:val="gpa"/>
    <w:basedOn w:val="19"/>
    <w:qFormat/>
    <w:uiPriority w:val="0"/>
    <w:rPr>
      <w:rFonts w:ascii="Arial" w:hAnsi="Arial" w:cs="Arial"/>
      <w:sz w:val="15"/>
      <w:szCs w:val="15"/>
    </w:rPr>
  </w:style>
  <w:style w:type="character" w:customStyle="1" w:styleId="43">
    <w:name w:val="cfdate"/>
    <w:basedOn w:val="19"/>
    <w:qFormat/>
    <w:uiPriority w:val="0"/>
    <w:rPr>
      <w:color w:val="333333"/>
      <w:sz w:val="18"/>
      <w:szCs w:val="18"/>
    </w:rPr>
  </w:style>
  <w:style w:type="character" w:customStyle="1" w:styleId="44">
    <w:name w:val="redfilenumber"/>
    <w:basedOn w:val="19"/>
    <w:qFormat/>
    <w:uiPriority w:val="0"/>
    <w:rPr>
      <w:color w:val="BA2636"/>
      <w:sz w:val="18"/>
      <w:szCs w:val="18"/>
    </w:rPr>
  </w:style>
  <w:style w:type="character" w:customStyle="1" w:styleId="45">
    <w:name w:val="qxdate"/>
    <w:basedOn w:val="19"/>
    <w:qFormat/>
    <w:uiPriority w:val="0"/>
    <w:rPr>
      <w:color w:val="333333"/>
      <w:sz w:val="18"/>
      <w:szCs w:val="18"/>
    </w:rPr>
  </w:style>
  <w:style w:type="character" w:customStyle="1" w:styleId="46">
    <w:name w:val="font11"/>
    <w:basedOn w:val="19"/>
    <w:qFormat/>
    <w:uiPriority w:val="0"/>
    <w:rPr>
      <w:rFonts w:hint="eastAsia" w:ascii="微软雅黑" w:hAnsi="微软雅黑" w:eastAsia="微软雅黑" w:cs="微软雅黑"/>
      <w:color w:val="000000"/>
      <w:sz w:val="22"/>
      <w:szCs w:val="22"/>
      <w:u w:val="none"/>
    </w:rPr>
  </w:style>
  <w:style w:type="character" w:customStyle="1" w:styleId="47">
    <w:name w:val="redfilefwwh"/>
    <w:basedOn w:val="19"/>
    <w:qFormat/>
    <w:uiPriority w:val="0"/>
    <w:rPr>
      <w:color w:val="BA2636"/>
      <w:sz w:val="18"/>
      <w:szCs w:val="18"/>
    </w:rPr>
  </w:style>
  <w:style w:type="character" w:customStyle="1" w:styleId="48">
    <w:name w:val="selected"/>
    <w:basedOn w:val="19"/>
    <w:qFormat/>
    <w:uiPriority w:val="0"/>
    <w:rPr>
      <w:shd w:val="clear" w:color="auto" w:fill="B00006"/>
    </w:rPr>
  </w:style>
  <w:style w:type="paragraph" w:customStyle="1" w:styleId="49">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列出段落1"/>
    <w:basedOn w:val="1"/>
    <w:unhideWhenUsed/>
    <w:qFormat/>
    <w:uiPriority w:val="99"/>
    <w:pPr>
      <w:ind w:firstLine="420" w:firstLineChars="200"/>
    </w:pPr>
  </w:style>
  <w:style w:type="paragraph" w:styleId="52">
    <w:name w:val="List Paragraph"/>
    <w:basedOn w:val="1"/>
    <w:qFormat/>
    <w:uiPriority w:val="0"/>
    <w:pPr>
      <w:adjustRightInd w:val="0"/>
      <w:snapToGrid w:val="0"/>
      <w:spacing w:after="200"/>
      <w:ind w:firstLine="420" w:firstLineChars="200"/>
    </w:pPr>
    <w:rPr>
      <w:rFonts w:ascii="Tahoma" w:hAnsi="Tahoma" w:eastAsia="微软雅黑"/>
      <w:sz w:val="22"/>
      <w:szCs w:val="22"/>
    </w:rPr>
  </w:style>
  <w:style w:type="paragraph" w:customStyle="1" w:styleId="53">
    <w:name w:val="p0"/>
    <w:basedOn w:val="1"/>
    <w:qFormat/>
    <w:uiPriority w:val="0"/>
    <w:pPr>
      <w:spacing w:before="100" w:beforeAutospacing="1" w:after="100" w:afterAutospacing="1"/>
    </w:pPr>
    <w:rPr>
      <w:rFonts w:ascii="宋体" w:hAnsi="宋体" w:cs="宋体"/>
      <w:sz w:val="24"/>
    </w:rPr>
  </w:style>
  <w:style w:type="paragraph" w:customStyle="1" w:styleId="54">
    <w:name w:val="正文（首行缩进）"/>
    <w:basedOn w:val="1"/>
    <w:qFormat/>
    <w:uiPriority w:val="0"/>
    <w:pPr>
      <w:snapToGrid w:val="0"/>
      <w:spacing w:line="288" w:lineRule="auto"/>
      <w:ind w:firstLine="480" w:firstLineChars="200"/>
    </w:pPr>
    <w:rPr>
      <w:rFonts w:eastAsia="方正书宋简体"/>
      <w:sz w:val="24"/>
    </w:rPr>
  </w:style>
  <w:style w:type="character" w:customStyle="1" w:styleId="55">
    <w:name w:val="正文 第五章 中间"/>
    <w:qFormat/>
    <w:uiPriority w:val="0"/>
    <w:rPr>
      <w:b/>
      <w:bCs/>
      <w:color w:val="000000"/>
      <w:sz w:val="32"/>
    </w:rPr>
  </w:style>
  <w:style w:type="paragraph" w:customStyle="1" w:styleId="56">
    <w:name w:val="正文空2格  1."/>
    <w:basedOn w:val="1"/>
    <w:qFormat/>
    <w:uiPriority w:val="0"/>
    <w:pPr>
      <w:widowControl w:val="0"/>
      <w:adjustRightInd w:val="0"/>
      <w:spacing w:line="360" w:lineRule="auto"/>
      <w:ind w:firstLine="200" w:firstLineChars="200"/>
      <w:jc w:val="both"/>
      <w:textAlignment w:val="baseline"/>
    </w:pPr>
    <w:rPr>
      <w:rFonts w:ascii="宋体" w:hAnsi="宋体" w:eastAsia="仿宋" w:cs="宋体"/>
      <w:sz w:val="28"/>
    </w:rPr>
  </w:style>
  <w:style w:type="paragraph" w:customStyle="1" w:styleId="57">
    <w:name w:val="普通正文"/>
    <w:basedOn w:val="1"/>
    <w:qFormat/>
    <w:uiPriority w:val="0"/>
    <w:pPr>
      <w:widowControl w:val="0"/>
      <w:adjustRightInd w:val="0"/>
      <w:spacing w:before="120" w:after="120" w:line="360" w:lineRule="auto"/>
      <w:ind w:firstLine="480"/>
      <w:textAlignment w:val="baseline"/>
    </w:pPr>
    <w:rPr>
      <w:rFonts w:ascii="Arial" w:hAnsi="Arial"/>
      <w:sz w:val="28"/>
      <w:szCs w:val="24"/>
    </w:rPr>
  </w:style>
  <w:style w:type="paragraph" w:customStyle="1" w:styleId="58">
    <w:name w:val="Blockquote"/>
    <w:basedOn w:val="1"/>
    <w:qFormat/>
    <w:uiPriority w:val="0"/>
    <w:pPr>
      <w:ind w:left="360" w:right="360"/>
    </w:pPr>
  </w:style>
  <w:style w:type="character" w:customStyle="1" w:styleId="59">
    <w:name w:val="NormalCharacter"/>
    <w:qFormat/>
    <w:uiPriority w:val="0"/>
  </w:style>
  <w:style w:type="paragraph" w:customStyle="1" w:styleId="60">
    <w:name w:val="UserStyle_1"/>
    <w:qFormat/>
    <w:uiPriority w:val="0"/>
    <w:pPr>
      <w:spacing w:before="120" w:after="240"/>
      <w:jc w:val="both"/>
      <w:textAlignment w:val="baseline"/>
    </w:pPr>
    <w:rPr>
      <w:rFonts w:ascii="Calibri" w:hAnsi="Calibri" w:eastAsia="宋体" w:cs="Times New Roman"/>
      <w:sz w:val="22"/>
      <w:szCs w:val="22"/>
      <w:lang w:val="en-US" w:eastAsia="en-US" w:bidi="ar-SA"/>
    </w:rPr>
  </w:style>
  <w:style w:type="character" w:customStyle="1" w:styleId="61">
    <w:name w:val="font41"/>
    <w:basedOn w:val="19"/>
    <w:qFormat/>
    <w:uiPriority w:val="0"/>
    <w:rPr>
      <w:rFonts w:hint="eastAsia" w:ascii="宋体" w:hAnsi="宋体" w:eastAsia="宋体" w:cs="宋体"/>
      <w:color w:val="000000"/>
      <w:sz w:val="18"/>
      <w:szCs w:val="18"/>
      <w:u w:val="none"/>
    </w:rPr>
  </w:style>
  <w:style w:type="character" w:customStyle="1" w:styleId="62">
    <w:name w:val="font51"/>
    <w:basedOn w:val="19"/>
    <w:qFormat/>
    <w:uiPriority w:val="0"/>
    <w:rPr>
      <w:rFonts w:ascii="Tahoma" w:hAnsi="Tahoma" w:eastAsia="Tahoma" w:cs="Tahoma"/>
      <w:color w:val="000000"/>
      <w:sz w:val="18"/>
      <w:szCs w:val="18"/>
      <w:u w:val="none"/>
    </w:rPr>
  </w:style>
  <w:style w:type="paragraph" w:customStyle="1" w:styleId="63">
    <w:name w:val="样式 标题 1 + 居中"/>
    <w:basedOn w:val="3"/>
    <w:qFormat/>
    <w:uiPriority w:val="0"/>
    <w:pPr>
      <w:spacing w:before="120" w:after="120" w:line="400" w:lineRule="exact"/>
    </w:pPr>
    <w:rPr>
      <w:rFonts w:eastAsia="黑体" w:cs="宋体"/>
      <w:b w:val="0"/>
      <w:sz w:val="32"/>
    </w:rPr>
  </w:style>
  <w:style w:type="paragraph" w:customStyle="1" w:styleId="64">
    <w:name w:val="样式 标题 2 + Times New Roman 四号 非加粗 段前: 5 磅 段后: 0 磅 行距: 固定值 20..."/>
    <w:basedOn w:val="4"/>
    <w:qFormat/>
    <w:uiPriority w:val="0"/>
    <w:pPr>
      <w:spacing w:before="100" w:line="400" w:lineRule="exact"/>
    </w:pPr>
    <w:rPr>
      <w:rFonts w:ascii="Times New Roman" w:hAnsi="Times New Roman" w:cs="宋体"/>
      <w:bCs w:val="0"/>
      <w:sz w:val="28"/>
      <w:szCs w:val="20"/>
    </w:rPr>
  </w:style>
  <w:style w:type="paragraph" w:customStyle="1" w:styleId="65">
    <w:name w:val="Revision"/>
    <w:hidden/>
    <w:semiHidden/>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3223</Words>
  <Characters>18376</Characters>
  <Lines>153</Lines>
  <Paragraphs>43</Paragraphs>
  <TotalTime>43</TotalTime>
  <ScaleCrop>false</ScaleCrop>
  <LinksUpToDate>false</LinksUpToDate>
  <CharactersWithSpaces>21556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2022-10-20T02:15:00Z</dcterms:created>
  <dc:creator>User</dc:creator>
  <cp:lastModifiedBy>鲁子琪</cp:lastModifiedBy>
  <cp:lastPrinted>2022-10-20T01:42:00Z</cp:lastPrinted>
  <dcterms:modified xsi:type="dcterms:W3CDTF">2022-10-20T02:37:27Z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66478263485D48ECBCBD90FB09C0169C</vt:lpwstr>
  </property>
</Properties>
</file>